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A31E" w14:textId="1E1D7196" w:rsidR="00560A36" w:rsidRDefault="00560A36" w:rsidP="007F29BA">
      <w:pPr>
        <w:pStyle w:val="Subtitle"/>
        <w:rPr>
          <w:color w:val="A5A5A5" w:themeColor="accent3"/>
          <w:sz w:val="32"/>
          <w:szCs w:val="32"/>
        </w:rPr>
      </w:pPr>
    </w:p>
    <w:p w14:paraId="4E2F9954" w14:textId="77777777" w:rsidR="00560A36" w:rsidRDefault="00560A36" w:rsidP="007F29BA">
      <w:pPr>
        <w:pStyle w:val="Subtitle"/>
        <w:rPr>
          <w:color w:val="A5A5A5" w:themeColor="accent3"/>
          <w:sz w:val="32"/>
          <w:szCs w:val="32"/>
        </w:rPr>
      </w:pPr>
    </w:p>
    <w:p w14:paraId="131A06C8" w14:textId="77777777" w:rsidR="00560A36" w:rsidRDefault="00560A36" w:rsidP="00C25C9B">
      <w:pPr>
        <w:pStyle w:val="Subtitle"/>
        <w:jc w:val="center"/>
        <w:rPr>
          <w:color w:val="A5A5A5" w:themeColor="accent3"/>
          <w:sz w:val="32"/>
          <w:szCs w:val="32"/>
        </w:rPr>
      </w:pPr>
    </w:p>
    <w:p w14:paraId="6882E345" w14:textId="77777777" w:rsidR="00560A36" w:rsidRDefault="00560A36" w:rsidP="007F29BA">
      <w:pPr>
        <w:pStyle w:val="Subtitle"/>
        <w:rPr>
          <w:color w:val="A5A5A5" w:themeColor="accent3"/>
          <w:sz w:val="32"/>
          <w:szCs w:val="32"/>
        </w:rPr>
      </w:pPr>
    </w:p>
    <w:p w14:paraId="0055CC40" w14:textId="77777777" w:rsidR="00560A36" w:rsidRPr="00560A36" w:rsidRDefault="00560A36" w:rsidP="00560A36"/>
    <w:p w14:paraId="7689623A" w14:textId="77777777" w:rsidR="008519C8" w:rsidRDefault="007F29BA" w:rsidP="00E86381">
      <w:pPr>
        <w:jc w:val="center"/>
        <w:rPr>
          <w:b/>
        </w:rPr>
      </w:pPr>
      <w:r w:rsidRPr="00E86381">
        <w:rPr>
          <w:b/>
        </w:rPr>
        <w:t xml:space="preserve">UNDP Initiation Plan </w:t>
      </w:r>
      <w:r w:rsidR="008519C8">
        <w:rPr>
          <w:b/>
        </w:rPr>
        <w:t xml:space="preserve">to programme </w:t>
      </w:r>
    </w:p>
    <w:p w14:paraId="0F8A4702" w14:textId="77777777" w:rsidR="008519C8" w:rsidRDefault="008519C8" w:rsidP="00E86381">
      <w:pPr>
        <w:jc w:val="center"/>
        <w:rPr>
          <w:b/>
        </w:rPr>
      </w:pPr>
      <w:r>
        <w:rPr>
          <w:b/>
        </w:rPr>
        <w:t>the project preparation grant received from the GEF</w:t>
      </w:r>
    </w:p>
    <w:p w14:paraId="46D2C3DC" w14:textId="77777777" w:rsidR="008519C8" w:rsidRDefault="008519C8" w:rsidP="00E86381">
      <w:pPr>
        <w:jc w:val="center"/>
        <w:rPr>
          <w:b/>
        </w:rPr>
      </w:pPr>
      <w:r>
        <w:rPr>
          <w:b/>
        </w:rPr>
        <w:t xml:space="preserve"> </w:t>
      </w:r>
    </w:p>
    <w:p w14:paraId="1EB0A83D" w14:textId="77777777" w:rsidR="00F1286B" w:rsidRDefault="008519C8" w:rsidP="00E86381">
      <w:pPr>
        <w:jc w:val="center"/>
        <w:rPr>
          <w:b/>
        </w:rPr>
      </w:pPr>
      <w:r>
        <w:rPr>
          <w:b/>
        </w:rPr>
        <w:t>(otherwise called GEF PPG)</w:t>
      </w:r>
      <w:r w:rsidR="00F1286B">
        <w:rPr>
          <w:b/>
        </w:rPr>
        <w:t xml:space="preserve"> </w:t>
      </w:r>
    </w:p>
    <w:p w14:paraId="7A32F36A" w14:textId="77777777" w:rsidR="00F1286B" w:rsidRDefault="00F1286B" w:rsidP="00E86381">
      <w:pPr>
        <w:jc w:val="center"/>
        <w:rPr>
          <w:b/>
        </w:rPr>
      </w:pPr>
    </w:p>
    <w:p w14:paraId="63ABC4BF" w14:textId="77777777" w:rsidR="006761F8" w:rsidRPr="008955DF" w:rsidRDefault="006761F8" w:rsidP="008955DF">
      <w:pPr>
        <w:rPr>
          <w:sz w:val="48"/>
          <w:szCs w:val="48"/>
        </w:rPr>
      </w:pPr>
      <w:r w:rsidRPr="008955DF">
        <w:rPr>
          <w:noProof/>
          <w:sz w:val="48"/>
          <w:szCs w:val="48"/>
        </w:rPr>
        <w:drawing>
          <wp:anchor distT="0" distB="0" distL="114300" distR="114300" simplePos="0" relativeHeight="251659264" behindDoc="1" locked="0" layoutInCell="1" allowOverlap="1" wp14:anchorId="00A23B6D" wp14:editId="6ACE6351">
            <wp:simplePos x="0" y="0"/>
            <wp:positionH relativeFrom="margin">
              <wp:align>left</wp:align>
            </wp:positionH>
            <wp:positionV relativeFrom="margin">
              <wp:align>top</wp:align>
            </wp:positionV>
            <wp:extent cx="581025" cy="1238250"/>
            <wp:effectExtent l="0" t="0" r="9525" b="0"/>
            <wp:wrapTight wrapText="bothSides">
              <wp:wrapPolygon edited="0">
                <wp:start x="708" y="0"/>
                <wp:lineTo x="708" y="14289"/>
                <wp:lineTo x="3541" y="15951"/>
                <wp:lineTo x="0" y="15951"/>
                <wp:lineTo x="0" y="19938"/>
                <wp:lineTo x="21246" y="19938"/>
                <wp:lineTo x="21246" y="15951"/>
                <wp:lineTo x="16997" y="15951"/>
                <wp:lineTo x="20538" y="13957"/>
                <wp:lineTo x="19830" y="0"/>
                <wp:lineTo x="708" y="0"/>
              </wp:wrapPolygon>
            </wp:wrapTight>
            <wp:docPr id="6" name="Picture 6" descr="cid:image002.png@01CE7EE6.1053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EE6.1053FA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5DF">
        <w:rPr>
          <w:sz w:val="48"/>
          <w:szCs w:val="48"/>
        </w:rPr>
        <w:t xml:space="preserve">Initiation Plan </w:t>
      </w:r>
      <w:r w:rsidR="00367BA3">
        <w:rPr>
          <w:sz w:val="48"/>
          <w:szCs w:val="48"/>
        </w:rPr>
        <w:t>/ GEF PPG</w:t>
      </w:r>
    </w:p>
    <w:p w14:paraId="4FA7CC8C" w14:textId="77777777" w:rsidR="006761F8" w:rsidRDefault="006761F8" w:rsidP="006761F8"/>
    <w:p w14:paraId="735EE5AE" w14:textId="77777777" w:rsidR="006761F8" w:rsidRDefault="006761F8" w:rsidP="006761F8"/>
    <w:tbl>
      <w:tblPr>
        <w:tblStyle w:val="TableGrid"/>
        <w:tblW w:w="0" w:type="auto"/>
        <w:tblLook w:val="04A0" w:firstRow="1" w:lastRow="0" w:firstColumn="1" w:lastColumn="0" w:noHBand="0" w:noVBand="1"/>
      </w:tblPr>
      <w:tblGrid>
        <w:gridCol w:w="4675"/>
        <w:gridCol w:w="2700"/>
        <w:gridCol w:w="1975"/>
      </w:tblGrid>
      <w:tr w:rsidR="006761F8" w:rsidRPr="006761F8" w14:paraId="66280EC5" w14:textId="77777777" w:rsidTr="01647B8A">
        <w:trPr>
          <w:trHeight w:val="2776"/>
        </w:trPr>
        <w:tc>
          <w:tcPr>
            <w:tcW w:w="9350" w:type="dxa"/>
            <w:gridSpan w:val="3"/>
          </w:tcPr>
          <w:p w14:paraId="1A9E47B6" w14:textId="05EFA2E1" w:rsidR="006761F8" w:rsidRPr="00CA1EA6" w:rsidRDefault="006761F8" w:rsidP="0066061D">
            <w:r w:rsidRPr="00251160">
              <w:rPr>
                <w:b/>
              </w:rPr>
              <w:t xml:space="preserve">Project Title:  </w:t>
            </w:r>
            <w:r w:rsidR="00CA1EA6" w:rsidRPr="00CA1EA6">
              <w:t>Scaling up investment in energy efficiency in buildings through enhanced energy management information system (EMIS) and green social housing</w:t>
            </w:r>
          </w:p>
          <w:p w14:paraId="0C1BD41B" w14:textId="77777777" w:rsidR="00CA1EA6" w:rsidRDefault="00CA1EA6" w:rsidP="0066061D">
            <w:pPr>
              <w:rPr>
                <w:b/>
              </w:rPr>
            </w:pPr>
          </w:p>
          <w:p w14:paraId="5B79947B" w14:textId="61296530" w:rsidR="006761F8" w:rsidRPr="00251160" w:rsidRDefault="006761F8" w:rsidP="0066061D">
            <w:pPr>
              <w:rPr>
                <w:b/>
              </w:rPr>
            </w:pPr>
            <w:r w:rsidRPr="00251160">
              <w:rPr>
                <w:b/>
              </w:rPr>
              <w:t xml:space="preserve">Country:  </w:t>
            </w:r>
            <w:r w:rsidR="00CA1EA6" w:rsidRPr="00CA1EA6">
              <w:t>Azerbaijan</w:t>
            </w:r>
          </w:p>
          <w:p w14:paraId="1E5F7A64" w14:textId="77777777" w:rsidR="006761F8" w:rsidRPr="00251160" w:rsidRDefault="006761F8" w:rsidP="0066061D">
            <w:pPr>
              <w:rPr>
                <w:b/>
              </w:rPr>
            </w:pPr>
          </w:p>
          <w:p w14:paraId="4FE7204D" w14:textId="666AAE45" w:rsidR="006761F8" w:rsidRDefault="006761F8" w:rsidP="0066061D">
            <w:pPr>
              <w:rPr>
                <w:b/>
              </w:rPr>
            </w:pPr>
            <w:r w:rsidRPr="00251160">
              <w:rPr>
                <w:b/>
              </w:rPr>
              <w:t>Country Programme Outcome:</w:t>
            </w:r>
          </w:p>
          <w:p w14:paraId="25AC79F0" w14:textId="2FC78FC5" w:rsidR="008E2FE6" w:rsidRPr="006606DF" w:rsidRDefault="008E2FE6" w:rsidP="0066061D">
            <w:r w:rsidRPr="006606DF">
              <w:t>By 2020, sustainable development policies and legislation are in place, better implemented and coordinated in compliance with multilateral environmental agreements, recognize social and health linkages and address issues of environment and natural resources, energy efficiency and renewable energy, climate change and resilience to natural and human-induced hazards</w:t>
            </w:r>
          </w:p>
          <w:p w14:paraId="70CEF8DF" w14:textId="77777777" w:rsidR="006761F8" w:rsidRPr="00251160" w:rsidRDefault="006761F8" w:rsidP="0066061D">
            <w:pPr>
              <w:rPr>
                <w:b/>
              </w:rPr>
            </w:pPr>
          </w:p>
          <w:p w14:paraId="4236B726" w14:textId="2C2BCC4C" w:rsidR="006761F8" w:rsidRDefault="00251160" w:rsidP="0066061D">
            <w:pPr>
              <w:rPr>
                <w:i/>
              </w:rPr>
            </w:pPr>
            <w:r w:rsidRPr="00251160">
              <w:rPr>
                <w:b/>
              </w:rPr>
              <w:t xml:space="preserve">Gender Marker rating: </w:t>
            </w:r>
            <w:r w:rsidR="00CA1EA6" w:rsidRPr="00CA1EA6">
              <w:t>GEN 2</w:t>
            </w:r>
          </w:p>
          <w:p w14:paraId="1E2447A4" w14:textId="77777777" w:rsidR="009E2E99" w:rsidRDefault="009E2E99" w:rsidP="0066061D">
            <w:pPr>
              <w:rPr>
                <w:i/>
              </w:rPr>
            </w:pPr>
          </w:p>
          <w:p w14:paraId="70DD1439" w14:textId="3D271D0D" w:rsidR="00C90319" w:rsidRPr="00C90319" w:rsidRDefault="00C90319" w:rsidP="0066061D">
            <w:pPr>
              <w:rPr>
                <w:i/>
              </w:rPr>
            </w:pPr>
            <w:r>
              <w:rPr>
                <w:b/>
              </w:rPr>
              <w:t>SESP Pre-Screening Categorization:</w:t>
            </w:r>
            <w:r w:rsidR="00CA1EA6">
              <w:rPr>
                <w:b/>
              </w:rPr>
              <w:t xml:space="preserve"> </w:t>
            </w:r>
            <w:r w:rsidR="00CA1EA6" w:rsidRPr="00CA1EA6">
              <w:t>Moderate</w:t>
            </w:r>
          </w:p>
          <w:p w14:paraId="6C5DD101" w14:textId="77777777" w:rsidR="00251160" w:rsidRPr="00251160" w:rsidRDefault="00251160" w:rsidP="0066061D">
            <w:pPr>
              <w:rPr>
                <w:b/>
              </w:rPr>
            </w:pPr>
          </w:p>
        </w:tc>
      </w:tr>
      <w:tr w:rsidR="006761F8" w:rsidRPr="006761F8" w14:paraId="3A914DAA" w14:textId="77777777" w:rsidTr="01647B8A">
        <w:tc>
          <w:tcPr>
            <w:tcW w:w="4675" w:type="dxa"/>
          </w:tcPr>
          <w:p w14:paraId="29CB7BB3" w14:textId="77777777" w:rsidR="006761F8" w:rsidRDefault="006761F8" w:rsidP="006761F8"/>
          <w:p w14:paraId="7E555D96" w14:textId="2D7DF00E" w:rsidR="006761F8" w:rsidRDefault="006761F8" w:rsidP="006761F8">
            <w:r>
              <w:t xml:space="preserve">ATLAS </w:t>
            </w:r>
            <w:r w:rsidR="01647B8A">
              <w:t>Award</w:t>
            </w:r>
            <w:r>
              <w:t xml:space="preserve"> </w:t>
            </w:r>
            <w:r w:rsidR="000560FA">
              <w:t>ID</w:t>
            </w:r>
            <w:r>
              <w:t xml:space="preserve">: </w:t>
            </w:r>
            <w:r w:rsidR="00D745BD" w:rsidRPr="00C16A08">
              <w:t>00123660</w:t>
            </w:r>
          </w:p>
          <w:p w14:paraId="2BF44259" w14:textId="77777777" w:rsidR="006761F8" w:rsidRDefault="006761F8" w:rsidP="006761F8"/>
          <w:p w14:paraId="54A217BD" w14:textId="45B5ED8D" w:rsidR="006761F8" w:rsidRDefault="006761F8" w:rsidP="006761F8">
            <w:r>
              <w:t xml:space="preserve">ATLAS </w:t>
            </w:r>
            <w:r w:rsidR="01647B8A">
              <w:t>Project/</w:t>
            </w:r>
            <w:r w:rsidR="000560FA">
              <w:t>Output</w:t>
            </w:r>
            <w:r>
              <w:t xml:space="preserve"> ID: </w:t>
            </w:r>
            <w:r w:rsidR="00D745BD">
              <w:rPr>
                <w:rFonts w:ascii="Arial" w:eastAsia="Times New Roman" w:hAnsi="Arial" w:cs="Arial"/>
                <w:color w:val="000000"/>
                <w:sz w:val="18"/>
                <w:szCs w:val="18"/>
                <w:shd w:val="clear" w:color="auto" w:fill="FFFFFF"/>
              </w:rPr>
              <w:t xml:space="preserve"> </w:t>
            </w:r>
            <w:r w:rsidR="00D745BD" w:rsidRPr="00C16A08">
              <w:t>00118862</w:t>
            </w:r>
          </w:p>
          <w:p w14:paraId="69758B78" w14:textId="77777777" w:rsidR="006761F8" w:rsidRDefault="006761F8" w:rsidP="006761F8"/>
          <w:p w14:paraId="5D746451" w14:textId="7A8F99C8" w:rsidR="006761F8" w:rsidRDefault="006761F8" w:rsidP="006761F8">
            <w:r>
              <w:t xml:space="preserve">PIMS </w:t>
            </w:r>
            <w:r w:rsidR="01647B8A">
              <w:t>number</w:t>
            </w:r>
            <w:r>
              <w:t xml:space="preserve">: </w:t>
            </w:r>
            <w:r w:rsidR="00CA1EA6">
              <w:t>6479</w:t>
            </w:r>
          </w:p>
          <w:p w14:paraId="55395C94" w14:textId="77777777" w:rsidR="006761F8" w:rsidRDefault="006761F8" w:rsidP="006761F8"/>
          <w:p w14:paraId="14A17BDA" w14:textId="77777777" w:rsidR="006761F8" w:rsidRPr="006761F8" w:rsidRDefault="006761F8" w:rsidP="006761F8">
            <w:r>
              <w:t xml:space="preserve">Management Arrangement: </w:t>
            </w:r>
            <w:r w:rsidRPr="00CA1EA6">
              <w:t>DIM</w:t>
            </w:r>
            <w:r w:rsidRPr="006761F8">
              <w:rPr>
                <w:i/>
              </w:rPr>
              <w:t xml:space="preserve"> </w:t>
            </w:r>
          </w:p>
        </w:tc>
        <w:tc>
          <w:tcPr>
            <w:tcW w:w="2700" w:type="dxa"/>
            <w:tcBorders>
              <w:right w:val="nil"/>
            </w:tcBorders>
          </w:tcPr>
          <w:p w14:paraId="121904C2" w14:textId="1453A861" w:rsidR="006761F8" w:rsidRDefault="00251160" w:rsidP="006761F8">
            <w:pPr>
              <w:rPr>
                <w:b/>
              </w:rPr>
            </w:pPr>
            <w:r>
              <w:rPr>
                <w:b/>
              </w:rPr>
              <w:t>Total budget:</w:t>
            </w:r>
          </w:p>
          <w:p w14:paraId="64D8408B" w14:textId="77777777" w:rsidR="00251160" w:rsidRDefault="00251160" w:rsidP="006761F8"/>
          <w:p w14:paraId="57310BEE" w14:textId="77777777" w:rsidR="00251160" w:rsidRDefault="00251160" w:rsidP="006761F8"/>
          <w:p w14:paraId="34F2ABA8" w14:textId="1192562A" w:rsidR="006761F8" w:rsidRDefault="006761F8" w:rsidP="00CA1EA6"/>
        </w:tc>
        <w:tc>
          <w:tcPr>
            <w:tcW w:w="1975" w:type="dxa"/>
            <w:tcBorders>
              <w:left w:val="nil"/>
            </w:tcBorders>
          </w:tcPr>
          <w:p w14:paraId="5BB7F07A" w14:textId="2C6C3CA7" w:rsidR="00251160" w:rsidRPr="00CA1EA6" w:rsidRDefault="00251160" w:rsidP="00CA1EA6">
            <w:pPr>
              <w:rPr>
                <w:b/>
              </w:rPr>
            </w:pPr>
            <w:r w:rsidRPr="00251160">
              <w:rPr>
                <w:b/>
              </w:rPr>
              <w:t>US$</w:t>
            </w:r>
            <w:r w:rsidR="00CA1EA6">
              <w:rPr>
                <w:b/>
              </w:rPr>
              <w:t xml:space="preserve"> 100,000</w:t>
            </w:r>
          </w:p>
        </w:tc>
      </w:tr>
    </w:tbl>
    <w:p w14:paraId="735D4853" w14:textId="77777777" w:rsidR="006761F8" w:rsidRDefault="006761F8" w:rsidP="00DA2B4C"/>
    <w:p w14:paraId="5CAC82A0" w14:textId="77777777" w:rsidR="00251160" w:rsidRDefault="00251160" w:rsidP="00251160">
      <w:pPr>
        <w:rPr>
          <w:smallCaps/>
        </w:rPr>
      </w:pPr>
    </w:p>
    <w:p w14:paraId="611C124F" w14:textId="77777777" w:rsidR="006761F8" w:rsidRDefault="00251160" w:rsidP="00251160">
      <w:pPr>
        <w:rPr>
          <w:smallCaps/>
        </w:rPr>
      </w:pPr>
      <w:r w:rsidRPr="00251160">
        <w:rPr>
          <w:smallCaps/>
        </w:rPr>
        <w:t xml:space="preserve">Agreed by </w:t>
      </w:r>
    </w:p>
    <w:p w14:paraId="0CF746E8" w14:textId="77777777" w:rsidR="00251160" w:rsidRPr="00251160" w:rsidRDefault="00251160" w:rsidP="00251160">
      <w:pPr>
        <w:rPr>
          <w:smallCap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3780"/>
        <w:gridCol w:w="1885"/>
      </w:tblGrid>
      <w:tr w:rsidR="00251160" w14:paraId="7AA36F51" w14:textId="77777777" w:rsidTr="00251160">
        <w:tc>
          <w:tcPr>
            <w:tcW w:w="3685" w:type="dxa"/>
          </w:tcPr>
          <w:p w14:paraId="0567DC78" w14:textId="77777777" w:rsidR="00251160" w:rsidRDefault="00251160" w:rsidP="00251160"/>
        </w:tc>
        <w:tc>
          <w:tcPr>
            <w:tcW w:w="3780" w:type="dxa"/>
          </w:tcPr>
          <w:p w14:paraId="7C81A52E" w14:textId="77777777" w:rsidR="00251160" w:rsidRDefault="00251160" w:rsidP="00251160"/>
        </w:tc>
        <w:tc>
          <w:tcPr>
            <w:tcW w:w="1885" w:type="dxa"/>
          </w:tcPr>
          <w:p w14:paraId="14AAE1C1" w14:textId="77777777" w:rsidR="00251160" w:rsidRPr="00251160" w:rsidRDefault="00251160" w:rsidP="00251160">
            <w:pPr>
              <w:rPr>
                <w:i/>
              </w:rPr>
            </w:pPr>
            <w:r w:rsidRPr="00251160">
              <w:rPr>
                <w:i/>
              </w:rPr>
              <w:t>Day/Month/Year</w:t>
            </w:r>
          </w:p>
        </w:tc>
      </w:tr>
      <w:tr w:rsidR="00251160" w14:paraId="7968D92B" w14:textId="77777777" w:rsidTr="00251160">
        <w:tc>
          <w:tcPr>
            <w:tcW w:w="3685" w:type="dxa"/>
          </w:tcPr>
          <w:p w14:paraId="6AF27E32" w14:textId="77777777" w:rsidR="00251160" w:rsidRPr="00D55030" w:rsidRDefault="00BD3E5F" w:rsidP="00251160">
            <w:r>
              <w:t xml:space="preserve">UNDP </w:t>
            </w:r>
            <w:r w:rsidR="00251160" w:rsidRPr="00D55030">
              <w:t>Resident Representative</w:t>
            </w:r>
            <w:r w:rsidR="00E56DCF" w:rsidRPr="00D55030">
              <w:rPr>
                <w:rStyle w:val="FootnoteReference"/>
              </w:rPr>
              <w:footnoteReference w:id="1"/>
            </w:r>
          </w:p>
        </w:tc>
        <w:tc>
          <w:tcPr>
            <w:tcW w:w="3780" w:type="dxa"/>
          </w:tcPr>
          <w:p w14:paraId="73E02318" w14:textId="77777777" w:rsidR="00251160" w:rsidRPr="00D55030" w:rsidRDefault="00251160" w:rsidP="00251160">
            <w:r w:rsidRPr="00D55030">
              <w:t>Signature</w:t>
            </w:r>
          </w:p>
        </w:tc>
        <w:tc>
          <w:tcPr>
            <w:tcW w:w="1885" w:type="dxa"/>
          </w:tcPr>
          <w:p w14:paraId="78AF5550" w14:textId="77777777" w:rsidR="00251160" w:rsidRDefault="00251160" w:rsidP="00251160">
            <w:r w:rsidRPr="00D55030">
              <w:t>Date</w:t>
            </w:r>
            <w:r>
              <w:t xml:space="preserve"> </w:t>
            </w:r>
          </w:p>
        </w:tc>
      </w:tr>
    </w:tbl>
    <w:p w14:paraId="4660313E" w14:textId="77777777" w:rsidR="000151EF" w:rsidRDefault="000151EF" w:rsidP="00251160">
      <w:pPr>
        <w:sectPr w:rsidR="000151EF" w:rsidSect="00274323">
          <w:footerReference w:type="default" r:id="rId13"/>
          <w:pgSz w:w="12240" w:h="15840"/>
          <w:pgMar w:top="1440" w:right="1440" w:bottom="1440" w:left="1440" w:header="720" w:footer="720" w:gutter="0"/>
          <w:pgNumType w:start="1"/>
          <w:cols w:space="720"/>
          <w:docGrid w:linePitch="360"/>
        </w:sectPr>
      </w:pPr>
    </w:p>
    <w:p w14:paraId="734E03A4" w14:textId="77777777" w:rsidR="006761F8" w:rsidRDefault="006761F8" w:rsidP="00DA2B4C"/>
    <w:sdt>
      <w:sdtPr>
        <w:rPr>
          <w:rFonts w:asciiTheme="minorHAnsi" w:eastAsiaTheme="minorEastAsia" w:hAnsiTheme="minorHAnsi" w:cstheme="minorBidi"/>
          <w:b w:val="0"/>
          <w:smallCaps w:val="0"/>
          <w:color w:val="auto"/>
          <w:sz w:val="22"/>
          <w:szCs w:val="22"/>
        </w:rPr>
        <w:id w:val="1923982688"/>
        <w:docPartObj>
          <w:docPartGallery w:val="Table of Contents"/>
          <w:docPartUnique/>
        </w:docPartObj>
      </w:sdtPr>
      <w:sdtEndPr>
        <w:rPr>
          <w:bCs/>
          <w:noProof/>
        </w:rPr>
      </w:sdtEndPr>
      <w:sdtContent>
        <w:p w14:paraId="12EEAEE8" w14:textId="77777777" w:rsidR="001A19D1" w:rsidRDefault="001A19D1" w:rsidP="001A19D1">
          <w:pPr>
            <w:pStyle w:val="TOCHeading"/>
          </w:pPr>
          <w:r>
            <w:t>Table of Contents</w:t>
          </w:r>
        </w:p>
        <w:p w14:paraId="4C1F0E09" w14:textId="0F779044" w:rsidR="00C61AEE" w:rsidRDefault="000560FA">
          <w:pPr>
            <w:pStyle w:val="TOC1"/>
            <w:rPr>
              <w:noProof/>
            </w:rPr>
          </w:pPr>
          <w:r>
            <w:fldChar w:fldCharType="begin"/>
          </w:r>
          <w:r>
            <w:instrText xml:space="preserve"> TOC \o "1-2" \h \z \u </w:instrText>
          </w:r>
          <w:r>
            <w:fldChar w:fldCharType="separate"/>
          </w:r>
          <w:hyperlink w:anchor="_Toc26989640" w:history="1">
            <w:r w:rsidR="00C61AEE" w:rsidRPr="00B9198D">
              <w:rPr>
                <w:rStyle w:val="Hyperlink"/>
                <w:noProof/>
              </w:rPr>
              <w:t>I.</w:t>
            </w:r>
            <w:r w:rsidR="00C61AEE">
              <w:rPr>
                <w:noProof/>
              </w:rPr>
              <w:tab/>
            </w:r>
            <w:r w:rsidR="00C61AEE" w:rsidRPr="00B9198D">
              <w:rPr>
                <w:rStyle w:val="Hyperlink"/>
                <w:noProof/>
              </w:rPr>
              <w:t>Brief Description of the Initiation Plan/GEF PPG</w:t>
            </w:r>
            <w:r w:rsidR="00C61AEE">
              <w:rPr>
                <w:noProof/>
                <w:webHidden/>
              </w:rPr>
              <w:tab/>
            </w:r>
            <w:r w:rsidR="00C61AEE">
              <w:rPr>
                <w:noProof/>
                <w:webHidden/>
              </w:rPr>
              <w:fldChar w:fldCharType="begin"/>
            </w:r>
            <w:r w:rsidR="00C61AEE">
              <w:rPr>
                <w:noProof/>
                <w:webHidden/>
              </w:rPr>
              <w:instrText xml:space="preserve"> PAGEREF _Toc26989640 \h </w:instrText>
            </w:r>
            <w:r w:rsidR="00C61AEE">
              <w:rPr>
                <w:noProof/>
                <w:webHidden/>
              </w:rPr>
            </w:r>
            <w:r w:rsidR="00C61AEE">
              <w:rPr>
                <w:noProof/>
                <w:webHidden/>
              </w:rPr>
              <w:fldChar w:fldCharType="separate"/>
            </w:r>
            <w:r w:rsidR="00C61AEE">
              <w:rPr>
                <w:noProof/>
                <w:webHidden/>
              </w:rPr>
              <w:t>3</w:t>
            </w:r>
            <w:r w:rsidR="00C61AEE">
              <w:rPr>
                <w:noProof/>
                <w:webHidden/>
              </w:rPr>
              <w:fldChar w:fldCharType="end"/>
            </w:r>
          </w:hyperlink>
        </w:p>
        <w:p w14:paraId="5E6A5745" w14:textId="5CC4F914" w:rsidR="00C61AEE" w:rsidRDefault="007406EB">
          <w:pPr>
            <w:pStyle w:val="TOC1"/>
            <w:rPr>
              <w:noProof/>
            </w:rPr>
          </w:pPr>
          <w:hyperlink w:anchor="_Toc26989641" w:history="1">
            <w:r w:rsidR="00C61AEE" w:rsidRPr="00B9198D">
              <w:rPr>
                <w:rStyle w:val="Hyperlink"/>
                <w:noProof/>
              </w:rPr>
              <w:t>II.</w:t>
            </w:r>
            <w:r w:rsidR="00C61AEE">
              <w:rPr>
                <w:noProof/>
              </w:rPr>
              <w:tab/>
            </w:r>
            <w:r w:rsidR="00C61AEE" w:rsidRPr="00B9198D">
              <w:rPr>
                <w:rStyle w:val="Hyperlink"/>
                <w:noProof/>
              </w:rPr>
              <w:t>Stakeholder Engagement, public disclosure and other requirements</w:t>
            </w:r>
            <w:r w:rsidR="00C61AEE">
              <w:rPr>
                <w:noProof/>
                <w:webHidden/>
              </w:rPr>
              <w:tab/>
            </w:r>
            <w:r w:rsidR="00C61AEE">
              <w:rPr>
                <w:noProof/>
                <w:webHidden/>
              </w:rPr>
              <w:fldChar w:fldCharType="begin"/>
            </w:r>
            <w:r w:rsidR="00C61AEE">
              <w:rPr>
                <w:noProof/>
                <w:webHidden/>
              </w:rPr>
              <w:instrText xml:space="preserve"> PAGEREF _Toc26989641 \h </w:instrText>
            </w:r>
            <w:r w:rsidR="00C61AEE">
              <w:rPr>
                <w:noProof/>
                <w:webHidden/>
              </w:rPr>
            </w:r>
            <w:r w:rsidR="00C61AEE">
              <w:rPr>
                <w:noProof/>
                <w:webHidden/>
              </w:rPr>
              <w:fldChar w:fldCharType="separate"/>
            </w:r>
            <w:r w:rsidR="00C61AEE">
              <w:rPr>
                <w:noProof/>
                <w:webHidden/>
              </w:rPr>
              <w:t>4</w:t>
            </w:r>
            <w:r w:rsidR="00C61AEE">
              <w:rPr>
                <w:noProof/>
                <w:webHidden/>
              </w:rPr>
              <w:fldChar w:fldCharType="end"/>
            </w:r>
          </w:hyperlink>
        </w:p>
        <w:p w14:paraId="30A2D067" w14:textId="1634206E" w:rsidR="00C61AEE" w:rsidRDefault="007406EB">
          <w:pPr>
            <w:pStyle w:val="TOC1"/>
            <w:rPr>
              <w:noProof/>
            </w:rPr>
          </w:pPr>
          <w:hyperlink w:anchor="_Toc26989642" w:history="1">
            <w:r w:rsidR="00C61AEE" w:rsidRPr="00B9198D">
              <w:rPr>
                <w:rStyle w:val="Hyperlink"/>
                <w:noProof/>
              </w:rPr>
              <w:t>III.</w:t>
            </w:r>
            <w:r w:rsidR="00C61AEE">
              <w:rPr>
                <w:noProof/>
              </w:rPr>
              <w:tab/>
            </w:r>
            <w:r w:rsidR="00C61AEE" w:rsidRPr="00B9198D">
              <w:rPr>
                <w:rStyle w:val="Hyperlink"/>
                <w:noProof/>
              </w:rPr>
              <w:t>GEF PPG Activities</w:t>
            </w:r>
            <w:r w:rsidR="00C61AEE">
              <w:rPr>
                <w:noProof/>
                <w:webHidden/>
              </w:rPr>
              <w:tab/>
            </w:r>
            <w:r w:rsidR="00C61AEE">
              <w:rPr>
                <w:noProof/>
                <w:webHidden/>
              </w:rPr>
              <w:fldChar w:fldCharType="begin"/>
            </w:r>
            <w:r w:rsidR="00C61AEE">
              <w:rPr>
                <w:noProof/>
                <w:webHidden/>
              </w:rPr>
              <w:instrText xml:space="preserve"> PAGEREF _Toc26989642 \h </w:instrText>
            </w:r>
            <w:r w:rsidR="00C61AEE">
              <w:rPr>
                <w:noProof/>
                <w:webHidden/>
              </w:rPr>
            </w:r>
            <w:r w:rsidR="00C61AEE">
              <w:rPr>
                <w:noProof/>
                <w:webHidden/>
              </w:rPr>
              <w:fldChar w:fldCharType="separate"/>
            </w:r>
            <w:r w:rsidR="00C61AEE">
              <w:rPr>
                <w:noProof/>
                <w:webHidden/>
              </w:rPr>
              <w:t>5</w:t>
            </w:r>
            <w:r w:rsidR="00C61AEE">
              <w:rPr>
                <w:noProof/>
                <w:webHidden/>
              </w:rPr>
              <w:fldChar w:fldCharType="end"/>
            </w:r>
          </w:hyperlink>
        </w:p>
        <w:p w14:paraId="7121CD31" w14:textId="283B9C3A" w:rsidR="00C61AEE" w:rsidRDefault="007406EB">
          <w:pPr>
            <w:pStyle w:val="TOC2"/>
            <w:tabs>
              <w:tab w:val="right" w:leader="dot" w:pos="9350"/>
            </w:tabs>
            <w:rPr>
              <w:noProof/>
            </w:rPr>
          </w:pPr>
          <w:hyperlink w:anchor="_Toc26989643" w:history="1">
            <w:r w:rsidR="00C61AEE" w:rsidRPr="00B9198D">
              <w:rPr>
                <w:rStyle w:val="Hyperlink"/>
                <w:noProof/>
              </w:rPr>
              <w:t>Component A: Preparatory Technical Studies &amp; Reviews</w:t>
            </w:r>
            <w:r w:rsidR="00C61AEE">
              <w:rPr>
                <w:noProof/>
                <w:webHidden/>
              </w:rPr>
              <w:tab/>
            </w:r>
            <w:r w:rsidR="00C61AEE">
              <w:rPr>
                <w:noProof/>
                <w:webHidden/>
              </w:rPr>
              <w:fldChar w:fldCharType="begin"/>
            </w:r>
            <w:r w:rsidR="00C61AEE">
              <w:rPr>
                <w:noProof/>
                <w:webHidden/>
              </w:rPr>
              <w:instrText xml:space="preserve"> PAGEREF _Toc26989643 \h </w:instrText>
            </w:r>
            <w:r w:rsidR="00C61AEE">
              <w:rPr>
                <w:noProof/>
                <w:webHidden/>
              </w:rPr>
            </w:r>
            <w:r w:rsidR="00C61AEE">
              <w:rPr>
                <w:noProof/>
                <w:webHidden/>
              </w:rPr>
              <w:fldChar w:fldCharType="separate"/>
            </w:r>
            <w:r w:rsidR="00C61AEE">
              <w:rPr>
                <w:noProof/>
                <w:webHidden/>
              </w:rPr>
              <w:t>5</w:t>
            </w:r>
            <w:r w:rsidR="00C61AEE">
              <w:rPr>
                <w:noProof/>
                <w:webHidden/>
              </w:rPr>
              <w:fldChar w:fldCharType="end"/>
            </w:r>
          </w:hyperlink>
        </w:p>
        <w:p w14:paraId="38C9BF78" w14:textId="37EE11CA" w:rsidR="00C61AEE" w:rsidRDefault="007406EB">
          <w:pPr>
            <w:pStyle w:val="TOC2"/>
            <w:tabs>
              <w:tab w:val="right" w:leader="dot" w:pos="9350"/>
            </w:tabs>
            <w:rPr>
              <w:noProof/>
            </w:rPr>
          </w:pPr>
          <w:hyperlink w:anchor="_Toc26989644" w:history="1">
            <w:r w:rsidR="00C61AEE" w:rsidRPr="00B9198D">
              <w:rPr>
                <w:rStyle w:val="Hyperlink"/>
                <w:noProof/>
                <w:lang w:eastAsia="ja-JP"/>
              </w:rPr>
              <w:t>Component B: Formulation of the UNDP-GEF Project Document, CEO Endorsement Request, and Mandatory and Project Specific Annexes</w:t>
            </w:r>
            <w:r w:rsidR="00C61AEE">
              <w:rPr>
                <w:noProof/>
                <w:webHidden/>
              </w:rPr>
              <w:tab/>
            </w:r>
            <w:r w:rsidR="00C61AEE">
              <w:rPr>
                <w:noProof/>
                <w:webHidden/>
              </w:rPr>
              <w:fldChar w:fldCharType="begin"/>
            </w:r>
            <w:r w:rsidR="00C61AEE">
              <w:rPr>
                <w:noProof/>
                <w:webHidden/>
              </w:rPr>
              <w:instrText xml:space="preserve"> PAGEREF _Toc26989644 \h </w:instrText>
            </w:r>
            <w:r w:rsidR="00C61AEE">
              <w:rPr>
                <w:noProof/>
                <w:webHidden/>
              </w:rPr>
            </w:r>
            <w:r w:rsidR="00C61AEE">
              <w:rPr>
                <w:noProof/>
                <w:webHidden/>
              </w:rPr>
              <w:fldChar w:fldCharType="separate"/>
            </w:r>
            <w:r w:rsidR="00C61AEE">
              <w:rPr>
                <w:noProof/>
                <w:webHidden/>
              </w:rPr>
              <w:t>6</w:t>
            </w:r>
            <w:r w:rsidR="00C61AEE">
              <w:rPr>
                <w:noProof/>
                <w:webHidden/>
              </w:rPr>
              <w:fldChar w:fldCharType="end"/>
            </w:r>
          </w:hyperlink>
        </w:p>
        <w:p w14:paraId="2EC34360" w14:textId="78414F12" w:rsidR="00C61AEE" w:rsidRDefault="007406EB">
          <w:pPr>
            <w:pStyle w:val="TOC2"/>
            <w:tabs>
              <w:tab w:val="right" w:leader="dot" w:pos="9350"/>
            </w:tabs>
            <w:rPr>
              <w:noProof/>
            </w:rPr>
          </w:pPr>
          <w:hyperlink w:anchor="_Toc26989645" w:history="1">
            <w:r w:rsidR="00C61AEE" w:rsidRPr="00B9198D">
              <w:rPr>
                <w:rStyle w:val="Hyperlink"/>
                <w:noProof/>
              </w:rPr>
              <w:t>Component C: Validation Workshop and Report</w:t>
            </w:r>
            <w:r w:rsidR="00C61AEE">
              <w:rPr>
                <w:noProof/>
                <w:webHidden/>
              </w:rPr>
              <w:tab/>
            </w:r>
            <w:r w:rsidR="00C61AEE">
              <w:rPr>
                <w:noProof/>
                <w:webHidden/>
              </w:rPr>
              <w:fldChar w:fldCharType="begin"/>
            </w:r>
            <w:r w:rsidR="00C61AEE">
              <w:rPr>
                <w:noProof/>
                <w:webHidden/>
              </w:rPr>
              <w:instrText xml:space="preserve"> PAGEREF _Toc26989645 \h </w:instrText>
            </w:r>
            <w:r w:rsidR="00C61AEE">
              <w:rPr>
                <w:noProof/>
                <w:webHidden/>
              </w:rPr>
            </w:r>
            <w:r w:rsidR="00C61AEE">
              <w:rPr>
                <w:noProof/>
                <w:webHidden/>
              </w:rPr>
              <w:fldChar w:fldCharType="separate"/>
            </w:r>
            <w:r w:rsidR="00C61AEE">
              <w:rPr>
                <w:noProof/>
                <w:webHidden/>
              </w:rPr>
              <w:t>8</w:t>
            </w:r>
            <w:r w:rsidR="00C61AEE">
              <w:rPr>
                <w:noProof/>
                <w:webHidden/>
              </w:rPr>
              <w:fldChar w:fldCharType="end"/>
            </w:r>
          </w:hyperlink>
        </w:p>
        <w:p w14:paraId="13FC791E" w14:textId="2BDF821F" w:rsidR="00C61AEE" w:rsidRDefault="007406EB">
          <w:pPr>
            <w:pStyle w:val="TOC1"/>
            <w:rPr>
              <w:noProof/>
            </w:rPr>
          </w:pPr>
          <w:hyperlink w:anchor="_Toc26989646" w:history="1">
            <w:r w:rsidR="00C61AEE" w:rsidRPr="00B9198D">
              <w:rPr>
                <w:rStyle w:val="Hyperlink"/>
                <w:noProof/>
                <w:lang w:val="en-GB" w:eastAsia="ja-JP"/>
              </w:rPr>
              <w:t>IV.</w:t>
            </w:r>
            <w:r w:rsidR="00C61AEE">
              <w:rPr>
                <w:noProof/>
              </w:rPr>
              <w:tab/>
            </w:r>
            <w:r w:rsidR="00C61AEE" w:rsidRPr="00B9198D">
              <w:rPr>
                <w:rStyle w:val="Hyperlink"/>
                <w:noProof/>
                <w:lang w:val="en-GB" w:eastAsia="ja-JP"/>
              </w:rPr>
              <w:t>Total Budget and Work Plan for GEF PPG</w:t>
            </w:r>
            <w:r w:rsidR="00C61AEE" w:rsidRPr="00B9198D">
              <w:rPr>
                <w:rStyle w:val="Hyperlink"/>
                <w:i/>
                <w:noProof/>
              </w:rPr>
              <w:t>.</w:t>
            </w:r>
            <w:r w:rsidR="00C61AEE">
              <w:rPr>
                <w:noProof/>
                <w:webHidden/>
              </w:rPr>
              <w:tab/>
            </w:r>
            <w:r w:rsidR="00C61AEE">
              <w:rPr>
                <w:noProof/>
                <w:webHidden/>
              </w:rPr>
              <w:fldChar w:fldCharType="begin"/>
            </w:r>
            <w:r w:rsidR="00C61AEE">
              <w:rPr>
                <w:noProof/>
                <w:webHidden/>
              </w:rPr>
              <w:instrText xml:space="preserve"> PAGEREF _Toc26989646 \h </w:instrText>
            </w:r>
            <w:r w:rsidR="00C61AEE">
              <w:rPr>
                <w:noProof/>
                <w:webHidden/>
              </w:rPr>
            </w:r>
            <w:r w:rsidR="00C61AEE">
              <w:rPr>
                <w:noProof/>
                <w:webHidden/>
              </w:rPr>
              <w:fldChar w:fldCharType="separate"/>
            </w:r>
            <w:r w:rsidR="00C61AEE">
              <w:rPr>
                <w:noProof/>
                <w:webHidden/>
              </w:rPr>
              <w:t>8</w:t>
            </w:r>
            <w:r w:rsidR="00C61AEE">
              <w:rPr>
                <w:noProof/>
                <w:webHidden/>
              </w:rPr>
              <w:fldChar w:fldCharType="end"/>
            </w:r>
          </w:hyperlink>
        </w:p>
        <w:p w14:paraId="57BF3310" w14:textId="63984FAD" w:rsidR="00C61AEE" w:rsidRDefault="007406EB">
          <w:pPr>
            <w:pStyle w:val="TOC1"/>
            <w:rPr>
              <w:noProof/>
            </w:rPr>
          </w:pPr>
          <w:hyperlink w:anchor="_Toc26989647" w:history="1">
            <w:r w:rsidR="00C61AEE" w:rsidRPr="00B9198D">
              <w:rPr>
                <w:rStyle w:val="Hyperlink"/>
                <w:noProof/>
                <w:lang w:val="en-GB" w:eastAsia="ja-JP"/>
              </w:rPr>
              <w:t>V.</w:t>
            </w:r>
            <w:r w:rsidR="00C61AEE">
              <w:rPr>
                <w:noProof/>
              </w:rPr>
              <w:tab/>
            </w:r>
            <w:r w:rsidR="00C61AEE" w:rsidRPr="00B9198D">
              <w:rPr>
                <w:rStyle w:val="Hyperlink"/>
                <w:noProof/>
                <w:lang w:val="en-GB" w:eastAsia="ja-JP"/>
              </w:rPr>
              <w:t>GEF PPG Activities timeframe and budget</w:t>
            </w:r>
            <w:r w:rsidR="00C61AEE">
              <w:rPr>
                <w:noProof/>
                <w:webHidden/>
              </w:rPr>
              <w:tab/>
            </w:r>
            <w:r w:rsidR="00C61AEE">
              <w:rPr>
                <w:noProof/>
                <w:webHidden/>
              </w:rPr>
              <w:fldChar w:fldCharType="begin"/>
            </w:r>
            <w:r w:rsidR="00C61AEE">
              <w:rPr>
                <w:noProof/>
                <w:webHidden/>
              </w:rPr>
              <w:instrText xml:space="preserve"> PAGEREF _Toc26989647 \h </w:instrText>
            </w:r>
            <w:r w:rsidR="00C61AEE">
              <w:rPr>
                <w:noProof/>
                <w:webHidden/>
              </w:rPr>
            </w:r>
            <w:r w:rsidR="00C61AEE">
              <w:rPr>
                <w:noProof/>
                <w:webHidden/>
              </w:rPr>
              <w:fldChar w:fldCharType="separate"/>
            </w:r>
            <w:r w:rsidR="00C61AEE">
              <w:rPr>
                <w:noProof/>
                <w:webHidden/>
              </w:rPr>
              <w:t>10</w:t>
            </w:r>
            <w:r w:rsidR="00C61AEE">
              <w:rPr>
                <w:noProof/>
                <w:webHidden/>
              </w:rPr>
              <w:fldChar w:fldCharType="end"/>
            </w:r>
          </w:hyperlink>
        </w:p>
        <w:p w14:paraId="5D16CB5F" w14:textId="2C0F01FA" w:rsidR="00C61AEE" w:rsidRDefault="007406EB">
          <w:pPr>
            <w:pStyle w:val="TOC1"/>
            <w:rPr>
              <w:noProof/>
            </w:rPr>
          </w:pPr>
          <w:hyperlink w:anchor="_Toc26989648" w:history="1">
            <w:r w:rsidR="00C61AEE" w:rsidRPr="00B9198D">
              <w:rPr>
                <w:rStyle w:val="Hyperlink"/>
                <w:noProof/>
                <w:lang w:val="en-GB" w:eastAsia="ja-JP"/>
              </w:rPr>
              <w:t>VI.</w:t>
            </w:r>
            <w:r w:rsidR="00C61AEE">
              <w:rPr>
                <w:noProof/>
              </w:rPr>
              <w:tab/>
            </w:r>
            <w:r w:rsidR="00C61AEE" w:rsidRPr="00B9198D">
              <w:rPr>
                <w:rStyle w:val="Hyperlink"/>
                <w:noProof/>
                <w:lang w:val="en-GB" w:eastAsia="ja-JP"/>
              </w:rPr>
              <w:t>Mandatory Annexes</w:t>
            </w:r>
            <w:r w:rsidR="00C61AEE">
              <w:rPr>
                <w:noProof/>
                <w:webHidden/>
              </w:rPr>
              <w:tab/>
            </w:r>
            <w:r w:rsidR="00C61AEE">
              <w:rPr>
                <w:noProof/>
                <w:webHidden/>
              </w:rPr>
              <w:fldChar w:fldCharType="begin"/>
            </w:r>
            <w:r w:rsidR="00C61AEE">
              <w:rPr>
                <w:noProof/>
                <w:webHidden/>
              </w:rPr>
              <w:instrText xml:space="preserve"> PAGEREF _Toc26989648 \h </w:instrText>
            </w:r>
            <w:r w:rsidR="00C61AEE">
              <w:rPr>
                <w:noProof/>
                <w:webHidden/>
              </w:rPr>
            </w:r>
            <w:r w:rsidR="00C61AEE">
              <w:rPr>
                <w:noProof/>
                <w:webHidden/>
              </w:rPr>
              <w:fldChar w:fldCharType="separate"/>
            </w:r>
            <w:r w:rsidR="00C61AEE">
              <w:rPr>
                <w:noProof/>
                <w:webHidden/>
              </w:rPr>
              <w:t>12</w:t>
            </w:r>
            <w:r w:rsidR="00C61AEE">
              <w:rPr>
                <w:noProof/>
                <w:webHidden/>
              </w:rPr>
              <w:fldChar w:fldCharType="end"/>
            </w:r>
          </w:hyperlink>
        </w:p>
        <w:p w14:paraId="4E84DE31" w14:textId="707D1BFB" w:rsidR="00C61AEE" w:rsidRDefault="007406EB">
          <w:pPr>
            <w:pStyle w:val="TOC2"/>
            <w:tabs>
              <w:tab w:val="right" w:leader="dot" w:pos="9350"/>
            </w:tabs>
            <w:rPr>
              <w:noProof/>
            </w:rPr>
          </w:pPr>
          <w:hyperlink w:anchor="_Toc26989649" w:history="1">
            <w:r w:rsidR="00C61AEE" w:rsidRPr="00B9198D">
              <w:rPr>
                <w:rStyle w:val="Hyperlink"/>
                <w:noProof/>
                <w:lang w:eastAsia="ja-JP"/>
              </w:rPr>
              <w:t>Annex 1: GEF CEO PIF/PPG Approval Letter</w:t>
            </w:r>
            <w:r w:rsidR="00C61AEE">
              <w:rPr>
                <w:noProof/>
                <w:webHidden/>
              </w:rPr>
              <w:tab/>
            </w:r>
            <w:r w:rsidR="00C61AEE">
              <w:rPr>
                <w:noProof/>
                <w:webHidden/>
              </w:rPr>
              <w:fldChar w:fldCharType="begin"/>
            </w:r>
            <w:r w:rsidR="00C61AEE">
              <w:rPr>
                <w:noProof/>
                <w:webHidden/>
              </w:rPr>
              <w:instrText xml:space="preserve"> PAGEREF _Toc26989649 \h </w:instrText>
            </w:r>
            <w:r w:rsidR="00C61AEE">
              <w:rPr>
                <w:noProof/>
                <w:webHidden/>
              </w:rPr>
            </w:r>
            <w:r w:rsidR="00C61AEE">
              <w:rPr>
                <w:noProof/>
                <w:webHidden/>
              </w:rPr>
              <w:fldChar w:fldCharType="separate"/>
            </w:r>
            <w:r w:rsidR="00C61AEE">
              <w:rPr>
                <w:noProof/>
                <w:webHidden/>
              </w:rPr>
              <w:t>12</w:t>
            </w:r>
            <w:r w:rsidR="00C61AEE">
              <w:rPr>
                <w:noProof/>
                <w:webHidden/>
              </w:rPr>
              <w:fldChar w:fldCharType="end"/>
            </w:r>
          </w:hyperlink>
        </w:p>
        <w:p w14:paraId="5A4CE01B" w14:textId="51316B2F" w:rsidR="00C61AEE" w:rsidRDefault="007406EB">
          <w:pPr>
            <w:pStyle w:val="TOC2"/>
            <w:tabs>
              <w:tab w:val="right" w:leader="dot" w:pos="9350"/>
            </w:tabs>
            <w:rPr>
              <w:noProof/>
            </w:rPr>
          </w:pPr>
          <w:hyperlink w:anchor="_Toc26989650" w:history="1">
            <w:r w:rsidR="00C61AEE" w:rsidRPr="00B9198D">
              <w:rPr>
                <w:rStyle w:val="Hyperlink"/>
                <w:noProof/>
                <w:lang w:eastAsia="ja-JP"/>
              </w:rPr>
              <w:t>Annex 2: Draft Terms of Reference (TORs) of Consultants Financed by the Project Preparatory Grant (GEF PPG)</w:t>
            </w:r>
            <w:r w:rsidR="00C61AEE">
              <w:rPr>
                <w:noProof/>
                <w:webHidden/>
              </w:rPr>
              <w:tab/>
            </w:r>
            <w:r w:rsidR="00C61AEE">
              <w:rPr>
                <w:noProof/>
                <w:webHidden/>
              </w:rPr>
              <w:fldChar w:fldCharType="begin"/>
            </w:r>
            <w:r w:rsidR="00C61AEE">
              <w:rPr>
                <w:noProof/>
                <w:webHidden/>
              </w:rPr>
              <w:instrText xml:space="preserve"> PAGEREF _Toc26989650 \h </w:instrText>
            </w:r>
            <w:r w:rsidR="00C61AEE">
              <w:rPr>
                <w:noProof/>
                <w:webHidden/>
              </w:rPr>
            </w:r>
            <w:r w:rsidR="00C61AEE">
              <w:rPr>
                <w:noProof/>
                <w:webHidden/>
              </w:rPr>
              <w:fldChar w:fldCharType="separate"/>
            </w:r>
            <w:r w:rsidR="00C61AEE">
              <w:rPr>
                <w:noProof/>
                <w:webHidden/>
              </w:rPr>
              <w:t>13</w:t>
            </w:r>
            <w:r w:rsidR="00C61AEE">
              <w:rPr>
                <w:noProof/>
                <w:webHidden/>
              </w:rPr>
              <w:fldChar w:fldCharType="end"/>
            </w:r>
          </w:hyperlink>
        </w:p>
        <w:p w14:paraId="12C83765" w14:textId="323F940A" w:rsidR="001A19D1" w:rsidRDefault="000560FA" w:rsidP="00DA2B4C">
          <w:pPr>
            <w:sectPr w:rsidR="001A19D1" w:rsidSect="00864FE6">
              <w:pgSz w:w="12240" w:h="15840"/>
              <w:pgMar w:top="1440" w:right="1440" w:bottom="1440" w:left="1440" w:header="720" w:footer="720" w:gutter="0"/>
              <w:cols w:space="720"/>
              <w:docGrid w:linePitch="360"/>
            </w:sectPr>
          </w:pPr>
          <w:r>
            <w:fldChar w:fldCharType="end"/>
          </w:r>
        </w:p>
      </w:sdtContent>
    </w:sdt>
    <w:p w14:paraId="2601D9C9" w14:textId="77777777" w:rsidR="001B3897" w:rsidRDefault="00897B00" w:rsidP="00365830">
      <w:pPr>
        <w:pStyle w:val="Heading1"/>
        <w:numPr>
          <w:ilvl w:val="0"/>
          <w:numId w:val="1"/>
        </w:numPr>
        <w:ind w:left="360"/>
      </w:pPr>
      <w:bookmarkStart w:id="0" w:name="_Toc26989640"/>
      <w:r>
        <w:t xml:space="preserve">Brief Description of </w:t>
      </w:r>
      <w:r w:rsidR="001A19D1">
        <w:t xml:space="preserve">the </w:t>
      </w:r>
      <w:r w:rsidR="000560FA">
        <w:t>Initiation Plan</w:t>
      </w:r>
      <w:r w:rsidR="005E2A19">
        <w:t>/</w:t>
      </w:r>
      <w:r w:rsidR="005E0521">
        <w:t>GEF PPG</w:t>
      </w:r>
      <w:bookmarkEnd w:id="0"/>
    </w:p>
    <w:p w14:paraId="300CC16C" w14:textId="77777777" w:rsidR="005E0521" w:rsidRPr="005E0521" w:rsidRDefault="005E0521" w:rsidP="005E0521"/>
    <w:p w14:paraId="7465180F" w14:textId="77777777" w:rsidR="006C5428" w:rsidRPr="00175F2F" w:rsidRDefault="00507EDA" w:rsidP="00897B00">
      <w:pPr>
        <w:rPr>
          <w:b/>
        </w:rPr>
      </w:pPr>
      <w:r w:rsidRPr="00175F2F">
        <w:rPr>
          <w:b/>
          <w:u w:val="single"/>
        </w:rPr>
        <w:t>Objective</w:t>
      </w:r>
      <w:r w:rsidR="001B3897" w:rsidRPr="00175F2F">
        <w:rPr>
          <w:b/>
          <w:u w:val="single"/>
        </w:rPr>
        <w:t xml:space="preserve"> &amp; </w:t>
      </w:r>
      <w:r w:rsidR="001B5357" w:rsidRPr="00175F2F">
        <w:rPr>
          <w:b/>
          <w:u w:val="single"/>
        </w:rPr>
        <w:t xml:space="preserve">Final </w:t>
      </w:r>
      <w:r w:rsidR="001B3897" w:rsidRPr="00175F2F">
        <w:rPr>
          <w:b/>
          <w:u w:val="single"/>
        </w:rPr>
        <w:t>Outputs</w:t>
      </w:r>
    </w:p>
    <w:p w14:paraId="6558F0C2" w14:textId="592CB1BC" w:rsidR="00DE3E1F" w:rsidRPr="00F0786D" w:rsidRDefault="004B071B" w:rsidP="00897B00">
      <w:r w:rsidRPr="004B071B">
        <w:t>The obje</w:t>
      </w:r>
      <w:r w:rsidR="001A19D1">
        <w:t>ctive of the</w:t>
      </w:r>
      <w:r w:rsidR="006C5428">
        <w:t xml:space="preserve"> </w:t>
      </w:r>
      <w:r w:rsidR="00367BA3">
        <w:t>GEF PPG</w:t>
      </w:r>
      <w:r w:rsidR="001A19D1">
        <w:t xml:space="preserve"> is to develop the</w:t>
      </w:r>
      <w:r w:rsidRPr="004B071B">
        <w:t xml:space="preserve"> </w:t>
      </w:r>
      <w:r w:rsidR="000560FA">
        <w:t xml:space="preserve">project concept into a </w:t>
      </w:r>
      <w:r w:rsidRPr="004B071B">
        <w:t xml:space="preserve">full </w:t>
      </w:r>
      <w:r w:rsidRPr="00F0786D">
        <w:t>project</w:t>
      </w:r>
      <w:r w:rsidR="00C53A9F">
        <w:t>:</w:t>
      </w:r>
      <w:r w:rsidR="00CA1EA6">
        <w:t xml:space="preserve"> </w:t>
      </w:r>
      <w:r w:rsidR="00CA1EA6" w:rsidRPr="00CA1EA6">
        <w:t>Scaling up investment in energy efficiency in buildings through enhanced energy management information system (EMIS) and green social housing</w:t>
      </w:r>
      <w:r w:rsidR="00DE3E1F" w:rsidRPr="00F0786D">
        <w:t xml:space="preserve">. As described in the project concept (PIF), this project </w:t>
      </w:r>
      <w:r w:rsidRPr="00F0786D">
        <w:t>aims to</w:t>
      </w:r>
      <w:r w:rsidR="00CA1EA6">
        <w:t xml:space="preserve"> </w:t>
      </w:r>
      <w:r w:rsidR="00CA1EA6" w:rsidRPr="00CA1EA6">
        <w:t>promote energy efficiency in buildings which includes implementing an intelligent Energy Management Information System (EMIS) and greening MIDA Social Housing Programme.</w:t>
      </w:r>
    </w:p>
    <w:p w14:paraId="20191F51" w14:textId="77777777" w:rsidR="000560FA" w:rsidRDefault="000560FA" w:rsidP="00897B00">
      <w:pPr>
        <w:rPr>
          <w:shd w:val="clear" w:color="auto" w:fill="EDEDED" w:themeFill="accent3" w:themeFillTint="33"/>
        </w:rPr>
      </w:pPr>
    </w:p>
    <w:p w14:paraId="7ED31BEC" w14:textId="01414C6B" w:rsidR="000560FA" w:rsidRDefault="000560FA" w:rsidP="00037873">
      <w:r>
        <w:t xml:space="preserve">The following </w:t>
      </w:r>
      <w:r w:rsidR="00F3225F">
        <w:t>information is</w:t>
      </w:r>
      <w:r w:rsidR="00F05A0B">
        <w:t xml:space="preserve"> to be consulted</w:t>
      </w:r>
      <w:r>
        <w:t xml:space="preserve"> as background for the </w:t>
      </w:r>
      <w:r w:rsidR="00367BA3">
        <w:t>GEF PPG</w:t>
      </w:r>
      <w:r>
        <w:t xml:space="preserve"> phase: </w:t>
      </w:r>
    </w:p>
    <w:p w14:paraId="03E3211A" w14:textId="603DD43B" w:rsidR="000560FA" w:rsidRDefault="005E0521" w:rsidP="00365830">
      <w:pPr>
        <w:pStyle w:val="ListParagraph"/>
        <w:numPr>
          <w:ilvl w:val="0"/>
          <w:numId w:val="7"/>
        </w:numPr>
        <w:ind w:left="720" w:hanging="360"/>
      </w:pPr>
      <w:r>
        <w:t xml:space="preserve">PIF </w:t>
      </w:r>
      <w:r w:rsidR="00610658">
        <w:t xml:space="preserve">cleared </w:t>
      </w:r>
      <w:r>
        <w:t xml:space="preserve">for WP inclusion </w:t>
      </w:r>
      <w:r w:rsidR="00610658">
        <w:t xml:space="preserve">or </w:t>
      </w:r>
      <w:r w:rsidR="006705A6">
        <w:t xml:space="preserve">GEF Council </w:t>
      </w:r>
      <w:r w:rsidR="000560FA">
        <w:t>approved PIF</w:t>
      </w:r>
      <w:r w:rsidR="00AA6477">
        <w:t xml:space="preserve"> </w:t>
      </w:r>
    </w:p>
    <w:p w14:paraId="3B79995E" w14:textId="77777777" w:rsidR="000560FA" w:rsidRDefault="000560FA" w:rsidP="00365830">
      <w:pPr>
        <w:pStyle w:val="ListParagraph"/>
        <w:numPr>
          <w:ilvl w:val="0"/>
          <w:numId w:val="7"/>
        </w:numPr>
        <w:ind w:left="720" w:hanging="360"/>
      </w:pPr>
      <w:r>
        <w:t>SESP pre-screening (of PIF)</w:t>
      </w:r>
    </w:p>
    <w:p w14:paraId="42FD8A75" w14:textId="77777777" w:rsidR="007168BA" w:rsidRDefault="007168BA" w:rsidP="00365830">
      <w:pPr>
        <w:pStyle w:val="ListParagraph"/>
        <w:numPr>
          <w:ilvl w:val="0"/>
          <w:numId w:val="7"/>
        </w:numPr>
        <w:ind w:left="720" w:hanging="360"/>
      </w:pPr>
      <w:r>
        <w:t>Comments from GEF Secretariat, Council, STAP</w:t>
      </w:r>
    </w:p>
    <w:p w14:paraId="13B58625" w14:textId="411D5C9E" w:rsidR="000560FA" w:rsidRDefault="007406EB" w:rsidP="00365830">
      <w:pPr>
        <w:pStyle w:val="ListParagraph"/>
        <w:numPr>
          <w:ilvl w:val="0"/>
          <w:numId w:val="7"/>
        </w:numPr>
        <w:ind w:left="720" w:hanging="360"/>
      </w:pPr>
      <w:hyperlink r:id="rId14" w:history="1">
        <w:r w:rsidR="006C5428" w:rsidRPr="007636DE">
          <w:rPr>
            <w:rStyle w:val="Hyperlink"/>
          </w:rPr>
          <w:t>Annotated UNDP-GEF Project Document Template</w:t>
        </w:r>
      </w:hyperlink>
      <w:r w:rsidR="006C5428" w:rsidRPr="007636DE">
        <w:t xml:space="preserve"> and associated guidance included therein</w:t>
      </w:r>
    </w:p>
    <w:p w14:paraId="1E76F8A3" w14:textId="41BF0393" w:rsidR="00F3225F" w:rsidRDefault="007406EB" w:rsidP="00365830">
      <w:pPr>
        <w:pStyle w:val="ListParagraph"/>
        <w:numPr>
          <w:ilvl w:val="0"/>
          <w:numId w:val="7"/>
        </w:numPr>
        <w:ind w:left="720" w:hanging="360"/>
      </w:pPr>
      <w:hyperlink r:id="rId15" w:history="1">
        <w:r w:rsidR="00F3225F" w:rsidRPr="00F3225F">
          <w:rPr>
            <w:rStyle w:val="Hyperlink"/>
          </w:rPr>
          <w:t>UNDP policies and procedures</w:t>
        </w:r>
      </w:hyperlink>
      <w:r w:rsidR="00F3225F">
        <w:t xml:space="preserve"> </w:t>
      </w:r>
    </w:p>
    <w:p w14:paraId="216F7254" w14:textId="1E749FDC" w:rsidR="00F3225F" w:rsidRPr="007636DE" w:rsidRDefault="007406EB" w:rsidP="00365830">
      <w:pPr>
        <w:pStyle w:val="ListParagraph"/>
        <w:numPr>
          <w:ilvl w:val="0"/>
          <w:numId w:val="7"/>
        </w:numPr>
        <w:ind w:left="720" w:hanging="360"/>
      </w:pPr>
      <w:hyperlink r:id="rId16" w:history="1">
        <w:r w:rsidR="00F3225F" w:rsidRPr="00F3225F">
          <w:rPr>
            <w:rStyle w:val="Hyperlink"/>
          </w:rPr>
          <w:t>GEF policies</w:t>
        </w:r>
      </w:hyperlink>
    </w:p>
    <w:p w14:paraId="35E7F28A" w14:textId="77777777" w:rsidR="000560FA" w:rsidRDefault="000560FA" w:rsidP="00037873"/>
    <w:p w14:paraId="1E505B59" w14:textId="77777777" w:rsidR="000560FA" w:rsidRDefault="001A19D1" w:rsidP="00037873">
      <w:r w:rsidRPr="001A19D1">
        <w:t xml:space="preserve">The final outputs of the </w:t>
      </w:r>
      <w:r w:rsidR="00367BA3">
        <w:t>GEF PPG</w:t>
      </w:r>
      <w:r w:rsidRPr="001A19D1">
        <w:t xml:space="preserve"> </w:t>
      </w:r>
      <w:r w:rsidR="000560FA">
        <w:t xml:space="preserve">are: </w:t>
      </w:r>
    </w:p>
    <w:p w14:paraId="0BCD1630" w14:textId="77777777" w:rsidR="000560FA" w:rsidRPr="000560FA" w:rsidRDefault="001A19D1" w:rsidP="00365830">
      <w:pPr>
        <w:pStyle w:val="ListParagraph"/>
        <w:numPr>
          <w:ilvl w:val="0"/>
          <w:numId w:val="10"/>
        </w:numPr>
        <w:ind w:left="720" w:hanging="360"/>
        <w:rPr>
          <w:b/>
        </w:rPr>
      </w:pPr>
      <w:r w:rsidRPr="001A19D1">
        <w:t>UNDP-</w:t>
      </w:r>
      <w:r w:rsidRPr="00DE3E1F">
        <w:t>GEF Project Document (</w:t>
      </w:r>
      <w:proofErr w:type="spellStart"/>
      <w:r w:rsidRPr="00DE3E1F">
        <w:t>ProDoc</w:t>
      </w:r>
      <w:proofErr w:type="spellEnd"/>
      <w:r w:rsidR="007636DE">
        <w:t>).</w:t>
      </w:r>
    </w:p>
    <w:p w14:paraId="55D8F365" w14:textId="379001FE" w:rsidR="000560FA" w:rsidRPr="000560FA" w:rsidRDefault="000560FA" w:rsidP="00365830">
      <w:pPr>
        <w:pStyle w:val="ListParagraph"/>
        <w:numPr>
          <w:ilvl w:val="0"/>
          <w:numId w:val="10"/>
        </w:numPr>
        <w:ind w:left="720" w:hanging="360"/>
        <w:rPr>
          <w:b/>
        </w:rPr>
      </w:pPr>
      <w:r>
        <w:t>Mandatory</w:t>
      </w:r>
      <w:r w:rsidR="00DE3E1F">
        <w:t xml:space="preserve"> annexes</w:t>
      </w:r>
      <w:r>
        <w:t xml:space="preserve"> to the </w:t>
      </w:r>
      <w:proofErr w:type="spellStart"/>
      <w:r>
        <w:t>ProDoc</w:t>
      </w:r>
      <w:proofErr w:type="spellEnd"/>
      <w:r w:rsidR="00F3225F">
        <w:t xml:space="preserve"> listed in the </w:t>
      </w:r>
      <w:hyperlink r:id="rId17" w:history="1">
        <w:r w:rsidR="00F3225F" w:rsidRPr="007636DE">
          <w:rPr>
            <w:rStyle w:val="Hyperlink"/>
          </w:rPr>
          <w:t>Annotated UNDP-GEF Project Document Template</w:t>
        </w:r>
      </w:hyperlink>
      <w:r>
        <w:t xml:space="preserve">. </w:t>
      </w:r>
    </w:p>
    <w:p w14:paraId="7EFE6039" w14:textId="77252F86" w:rsidR="000560FA" w:rsidRPr="00926B7B" w:rsidRDefault="007406EB" w:rsidP="00365830">
      <w:pPr>
        <w:pStyle w:val="ListParagraph"/>
        <w:numPr>
          <w:ilvl w:val="0"/>
          <w:numId w:val="10"/>
        </w:numPr>
        <w:ind w:left="720" w:hanging="360"/>
        <w:rPr>
          <w:b/>
        </w:rPr>
      </w:pPr>
      <w:hyperlink r:id="rId18" w:history="1">
        <w:r w:rsidR="001A19D1" w:rsidRPr="00011EBC">
          <w:rPr>
            <w:rStyle w:val="Hyperlink"/>
          </w:rPr>
          <w:t xml:space="preserve">GEF CEO Endorsement </w:t>
        </w:r>
        <w:r w:rsidR="007168BA" w:rsidRPr="00011EBC">
          <w:rPr>
            <w:rStyle w:val="Hyperlink"/>
          </w:rPr>
          <w:t>Request</w:t>
        </w:r>
        <w:r w:rsidR="000560FA" w:rsidRPr="00011EBC">
          <w:rPr>
            <w:rStyle w:val="Hyperlink"/>
          </w:rPr>
          <w:t>.</w:t>
        </w:r>
      </w:hyperlink>
      <w:r w:rsidR="000560FA" w:rsidRPr="00926B7B">
        <w:t xml:space="preserve"> </w:t>
      </w:r>
    </w:p>
    <w:p w14:paraId="7FBE788B" w14:textId="77777777" w:rsidR="003143CE" w:rsidRPr="00926B7B" w:rsidRDefault="003143CE" w:rsidP="00365830">
      <w:pPr>
        <w:pStyle w:val="ListParagraph"/>
        <w:numPr>
          <w:ilvl w:val="0"/>
          <w:numId w:val="10"/>
        </w:numPr>
        <w:ind w:left="720" w:hanging="360"/>
        <w:rPr>
          <w:b/>
        </w:rPr>
      </w:pPr>
      <w:r w:rsidRPr="00926B7B">
        <w:t>Validation Workshop report</w:t>
      </w:r>
      <w:r w:rsidR="00926B7B" w:rsidRPr="00926B7B">
        <w:t xml:space="preserve"> </w:t>
      </w:r>
      <w:r w:rsidR="00437507">
        <w:t>(</w:t>
      </w:r>
      <w:r w:rsidR="00B85F5A">
        <w:t xml:space="preserve">required </w:t>
      </w:r>
      <w:r w:rsidR="00437507">
        <w:t xml:space="preserve">for </w:t>
      </w:r>
      <w:r w:rsidR="007836E8">
        <w:t xml:space="preserve">projects with a </w:t>
      </w:r>
      <w:r w:rsidR="00437507">
        <w:t>high SESP</w:t>
      </w:r>
      <w:r w:rsidR="00B85F5A">
        <w:t xml:space="preserve"> categorization; as appropriate for all others</w:t>
      </w:r>
      <w:r w:rsidR="00437507">
        <w:t>)</w:t>
      </w:r>
      <w:r w:rsidRPr="00926B7B">
        <w:t>.</w:t>
      </w:r>
    </w:p>
    <w:p w14:paraId="492366DB" w14:textId="77777777" w:rsidR="000560FA" w:rsidRDefault="000560FA" w:rsidP="000560FA"/>
    <w:p w14:paraId="6E2DAADC" w14:textId="77777777" w:rsidR="00D55030" w:rsidRDefault="00D55030" w:rsidP="000560FA">
      <w:r>
        <w:t xml:space="preserve">Any additional </w:t>
      </w:r>
      <w:r w:rsidR="001A19D1" w:rsidRPr="001A19D1">
        <w:t xml:space="preserve">studies and other reports produced under the </w:t>
      </w:r>
      <w:r w:rsidR="00367BA3">
        <w:t>GEF PPG</w:t>
      </w:r>
      <w:r w:rsidR="001A19D1" w:rsidRPr="001A19D1">
        <w:t xml:space="preserve"> </w:t>
      </w:r>
      <w:r w:rsidR="007836E8">
        <w:t xml:space="preserve">and </w:t>
      </w:r>
      <w:r>
        <w:t>not</w:t>
      </w:r>
      <w:r w:rsidR="007836E8">
        <w:t xml:space="preserve"> </w:t>
      </w:r>
      <w:r>
        <w:t xml:space="preserve">included </w:t>
      </w:r>
      <w:r w:rsidR="00F926FA">
        <w:t>in</w:t>
      </w:r>
      <w:r>
        <w:t xml:space="preserve"> Annex to the project document </w:t>
      </w:r>
      <w:r w:rsidR="001A19D1" w:rsidRPr="001A19D1">
        <w:t xml:space="preserve">will </w:t>
      </w:r>
      <w:r>
        <w:t>b</w:t>
      </w:r>
      <w:r w:rsidR="001A19D1" w:rsidRPr="001A19D1">
        <w:t xml:space="preserve">e </w:t>
      </w:r>
      <w:r w:rsidR="000276D1">
        <w:t>submitted to UNDP</w:t>
      </w:r>
      <w:r w:rsidR="001A19D1" w:rsidRPr="001A19D1">
        <w:t xml:space="preserve"> and sa</w:t>
      </w:r>
      <w:r w:rsidR="000276D1">
        <w:t>ved for future reference</w:t>
      </w:r>
      <w:r>
        <w:t>.</w:t>
      </w:r>
    </w:p>
    <w:p w14:paraId="6900A8D0" w14:textId="77777777" w:rsidR="000642DE" w:rsidRDefault="000642DE" w:rsidP="000642DE">
      <w:pPr>
        <w:rPr>
          <w:b/>
        </w:rPr>
      </w:pPr>
    </w:p>
    <w:p w14:paraId="59592D2B" w14:textId="77777777" w:rsidR="000642DE" w:rsidRPr="00D46D9A" w:rsidRDefault="000642DE" w:rsidP="00547A04">
      <w:r w:rsidRPr="000642DE">
        <w:rPr>
          <w:b/>
          <w:u w:val="single"/>
        </w:rPr>
        <w:t xml:space="preserve">Key Dates for the </w:t>
      </w:r>
      <w:r w:rsidR="00367BA3">
        <w:rPr>
          <w:b/>
          <w:u w:val="single"/>
        </w:rPr>
        <w:t>GEF PPG</w:t>
      </w:r>
      <w:r w:rsidR="00D46D9A">
        <w:rPr>
          <w:u w:val="single"/>
        </w:rPr>
        <w:t xml:space="preserve"> </w:t>
      </w:r>
    </w:p>
    <w:tbl>
      <w:tblPr>
        <w:tblStyle w:val="TableGrid"/>
        <w:tblW w:w="0" w:type="auto"/>
        <w:tblLook w:val="04A0" w:firstRow="1" w:lastRow="0" w:firstColumn="1" w:lastColumn="0" w:noHBand="0" w:noVBand="1"/>
      </w:tblPr>
      <w:tblGrid>
        <w:gridCol w:w="3132"/>
        <w:gridCol w:w="1121"/>
        <w:gridCol w:w="5097"/>
      </w:tblGrid>
      <w:tr w:rsidR="000642DE" w:rsidRPr="001B3897" w14:paraId="6931653D" w14:textId="77777777" w:rsidTr="008A701C">
        <w:tc>
          <w:tcPr>
            <w:tcW w:w="3145" w:type="dxa"/>
            <w:shd w:val="clear" w:color="auto" w:fill="A5A5A5" w:themeFill="accent3"/>
          </w:tcPr>
          <w:p w14:paraId="4D26C341" w14:textId="77777777" w:rsidR="000642DE" w:rsidRPr="001B3897" w:rsidRDefault="000642DE" w:rsidP="0074672B">
            <w:pPr>
              <w:rPr>
                <w:b/>
              </w:rPr>
            </w:pPr>
            <w:r w:rsidRPr="001B3897">
              <w:rPr>
                <w:b/>
              </w:rPr>
              <w:t>Milestone</w:t>
            </w:r>
          </w:p>
        </w:tc>
        <w:tc>
          <w:tcPr>
            <w:tcW w:w="1080" w:type="dxa"/>
            <w:shd w:val="clear" w:color="auto" w:fill="A5A5A5" w:themeFill="accent3"/>
          </w:tcPr>
          <w:p w14:paraId="631D7F62" w14:textId="77777777" w:rsidR="000642DE" w:rsidRPr="001B3897" w:rsidRDefault="000642DE" w:rsidP="0074672B">
            <w:pPr>
              <w:rPr>
                <w:b/>
              </w:rPr>
            </w:pPr>
            <w:r w:rsidRPr="001B3897">
              <w:rPr>
                <w:b/>
              </w:rPr>
              <w:t>Date</w:t>
            </w:r>
          </w:p>
        </w:tc>
        <w:tc>
          <w:tcPr>
            <w:tcW w:w="5125" w:type="dxa"/>
            <w:shd w:val="clear" w:color="auto" w:fill="A5A5A5" w:themeFill="accent3"/>
          </w:tcPr>
          <w:p w14:paraId="7DACCC95" w14:textId="77777777" w:rsidR="000642DE" w:rsidRPr="001B3897" w:rsidRDefault="000642DE" w:rsidP="0074672B">
            <w:pPr>
              <w:rPr>
                <w:b/>
              </w:rPr>
            </w:pPr>
            <w:r w:rsidRPr="001B3897">
              <w:rPr>
                <w:b/>
              </w:rPr>
              <w:t>Notes</w:t>
            </w:r>
          </w:p>
        </w:tc>
      </w:tr>
      <w:tr w:rsidR="00AA6477" w14:paraId="415304AF" w14:textId="77777777" w:rsidTr="008A701C">
        <w:tc>
          <w:tcPr>
            <w:tcW w:w="3145" w:type="dxa"/>
          </w:tcPr>
          <w:p w14:paraId="2705D1C5" w14:textId="77777777" w:rsidR="00AA6477" w:rsidRPr="00E770E3" w:rsidRDefault="00AA6477" w:rsidP="0074672B">
            <w:pPr>
              <w:rPr>
                <w:b/>
              </w:rPr>
            </w:pPr>
            <w:r>
              <w:rPr>
                <w:b/>
              </w:rPr>
              <w:t>Internal submission date</w:t>
            </w:r>
            <w:r w:rsidR="002E4260">
              <w:rPr>
                <w:b/>
              </w:rPr>
              <w:t xml:space="preserve"> </w:t>
            </w:r>
            <w:r w:rsidR="002E4260" w:rsidRPr="002E4260">
              <w:t>for UNDP-GEF review and clearance</w:t>
            </w:r>
            <w:r>
              <w:rPr>
                <w:b/>
              </w:rPr>
              <w:t xml:space="preserve"> </w:t>
            </w:r>
          </w:p>
        </w:tc>
        <w:tc>
          <w:tcPr>
            <w:tcW w:w="1080" w:type="dxa"/>
          </w:tcPr>
          <w:p w14:paraId="254D28AB" w14:textId="642C26C6" w:rsidR="00AA6477" w:rsidRPr="000A3962" w:rsidRDefault="004736BF" w:rsidP="0074672B">
            <w:r>
              <w:rPr>
                <w:i/>
                <w:shd w:val="clear" w:color="auto" w:fill="D9E2F3" w:themeFill="accent1" w:themeFillTint="33"/>
              </w:rPr>
              <w:t>19</w:t>
            </w:r>
            <w:r w:rsidR="00A97784">
              <w:rPr>
                <w:i/>
                <w:shd w:val="clear" w:color="auto" w:fill="D9E2F3" w:themeFill="accent1" w:themeFillTint="33"/>
              </w:rPr>
              <w:t xml:space="preserve"> October 2020</w:t>
            </w:r>
          </w:p>
        </w:tc>
        <w:tc>
          <w:tcPr>
            <w:tcW w:w="5125" w:type="dxa"/>
          </w:tcPr>
          <w:p w14:paraId="1C1DE125" w14:textId="37402F0F" w:rsidR="00AA6477" w:rsidRPr="002E4260" w:rsidRDefault="006A214A" w:rsidP="0074672B">
            <w:r>
              <w:t xml:space="preserve">10 months of PIF approval for FSPs and </w:t>
            </w:r>
            <w:r w:rsidR="006A4DB8">
              <w:t>6 months for MSPs.</w:t>
            </w:r>
            <w:r w:rsidR="002E4260">
              <w:t xml:space="preserve"> </w:t>
            </w:r>
          </w:p>
        </w:tc>
      </w:tr>
      <w:tr w:rsidR="00B85F5A" w14:paraId="5AD1F4B9" w14:textId="77777777" w:rsidTr="008A701C">
        <w:tc>
          <w:tcPr>
            <w:tcW w:w="3145" w:type="dxa"/>
          </w:tcPr>
          <w:p w14:paraId="28E788EA" w14:textId="77777777" w:rsidR="00B85F5A" w:rsidRPr="00B85F5A" w:rsidRDefault="00B85F5A" w:rsidP="0074672B">
            <w:r>
              <w:rPr>
                <w:b/>
              </w:rPr>
              <w:t xml:space="preserve">First </w:t>
            </w:r>
            <w:r w:rsidR="008A701C">
              <w:rPr>
                <w:b/>
              </w:rPr>
              <w:t xml:space="preserve">GEF </w:t>
            </w:r>
            <w:r>
              <w:rPr>
                <w:b/>
              </w:rPr>
              <w:t>Submission Deadline</w:t>
            </w:r>
            <w:r w:rsidRPr="008A701C">
              <w:t xml:space="preserve"> for</w:t>
            </w:r>
            <w:r w:rsidR="008A701C" w:rsidRPr="008A701C">
              <w:t xml:space="preserve"> CEO Endorsement</w:t>
            </w:r>
          </w:p>
        </w:tc>
        <w:tc>
          <w:tcPr>
            <w:tcW w:w="1080" w:type="dxa"/>
          </w:tcPr>
          <w:p w14:paraId="557C3C98" w14:textId="4441C7C6" w:rsidR="00B85F5A" w:rsidRPr="000A3962" w:rsidRDefault="00A97784" w:rsidP="0074672B">
            <w:r>
              <w:rPr>
                <w:i/>
                <w:shd w:val="clear" w:color="auto" w:fill="D9E2F3" w:themeFill="accent1" w:themeFillTint="33"/>
              </w:rPr>
              <w:t>19 December 2020</w:t>
            </w:r>
          </w:p>
        </w:tc>
        <w:tc>
          <w:tcPr>
            <w:tcW w:w="5125" w:type="dxa"/>
          </w:tcPr>
          <w:p w14:paraId="1A2D66EB" w14:textId="77777777" w:rsidR="00B85F5A" w:rsidRPr="002E4260" w:rsidRDefault="00547A04" w:rsidP="0074672B">
            <w:r>
              <w:t>First submission m</w:t>
            </w:r>
            <w:r w:rsidR="008A701C">
              <w:t xml:space="preserve">ust be within 12 months of PIF approval for FSPs and </w:t>
            </w:r>
            <w:r w:rsidR="00A10D1C">
              <w:t>8</w:t>
            </w:r>
            <w:r w:rsidR="008A701C">
              <w:t xml:space="preserve"> months for MSPs. </w:t>
            </w:r>
            <w:r w:rsidR="008A701C" w:rsidRPr="003F7ADA">
              <w:t xml:space="preserve">Failure to </w:t>
            </w:r>
            <w:r w:rsidR="008A701C">
              <w:t xml:space="preserve">submit a </w:t>
            </w:r>
            <w:proofErr w:type="spellStart"/>
            <w:r w:rsidR="008A701C">
              <w:t>ProDoc</w:t>
            </w:r>
            <w:proofErr w:type="spellEnd"/>
            <w:r w:rsidR="008A701C">
              <w:t xml:space="preserve"> and CEO ER to the GEF Sec by </w:t>
            </w:r>
            <w:r w:rsidR="008A701C" w:rsidRPr="003F7ADA">
              <w:t xml:space="preserve">this </w:t>
            </w:r>
            <w:r w:rsidR="00CF79A8">
              <w:t>date</w:t>
            </w:r>
            <w:r w:rsidR="008A701C" w:rsidRPr="003F7ADA">
              <w:t xml:space="preserve"> will lead to</w:t>
            </w:r>
            <w:r w:rsidR="008A701C">
              <w:t xml:space="preserve"> the</w:t>
            </w:r>
            <w:r w:rsidR="008A701C" w:rsidRPr="003F7ADA">
              <w:t xml:space="preserve"> automatic cancellation of the project by the GEF</w:t>
            </w:r>
            <w:r w:rsidR="008A701C">
              <w:t xml:space="preserve"> Sec</w:t>
            </w:r>
            <w:r w:rsidR="008A701C" w:rsidRPr="003F7ADA">
              <w:t>.</w:t>
            </w:r>
          </w:p>
        </w:tc>
      </w:tr>
      <w:tr w:rsidR="000642DE" w14:paraId="33F18190" w14:textId="77777777" w:rsidTr="008A701C">
        <w:tc>
          <w:tcPr>
            <w:tcW w:w="3145" w:type="dxa"/>
          </w:tcPr>
          <w:p w14:paraId="43A6559E" w14:textId="77777777" w:rsidR="000642DE" w:rsidRPr="000560FA" w:rsidRDefault="000642DE" w:rsidP="0074672B">
            <w:r w:rsidRPr="00E770E3">
              <w:rPr>
                <w:b/>
              </w:rPr>
              <w:t>CEO Endorsement Deadline</w:t>
            </w:r>
            <w:r>
              <w:t xml:space="preserve"> after which the project will be cancelled</w:t>
            </w:r>
            <w:r w:rsidR="008A701C">
              <w:t xml:space="preserve"> if not endorsed</w:t>
            </w:r>
          </w:p>
        </w:tc>
        <w:tc>
          <w:tcPr>
            <w:tcW w:w="1080" w:type="dxa"/>
          </w:tcPr>
          <w:p w14:paraId="5F2F6444" w14:textId="072C9726" w:rsidR="000642DE" w:rsidRDefault="00A97784" w:rsidP="0074672B">
            <w:r>
              <w:rPr>
                <w:i/>
                <w:shd w:val="clear" w:color="auto" w:fill="D9E2F3" w:themeFill="accent1" w:themeFillTint="33"/>
              </w:rPr>
              <w:t>19 June 2021</w:t>
            </w:r>
          </w:p>
        </w:tc>
        <w:tc>
          <w:tcPr>
            <w:tcW w:w="5125" w:type="dxa"/>
          </w:tcPr>
          <w:p w14:paraId="382664B0" w14:textId="77777777" w:rsidR="000642DE" w:rsidRDefault="00547A04" w:rsidP="0074672B">
            <w:r>
              <w:t>Endorsement m</w:t>
            </w:r>
            <w:r w:rsidR="008A701C">
              <w:t>ust be within 18 months of PIF approval for FSPs and 12 months for MSPs. If the project has not been CEO endorsed by this date, then it will be automatically cancelled</w:t>
            </w:r>
            <w:r w:rsidR="000E677D">
              <w:t xml:space="preserve"> </w:t>
            </w:r>
            <w:r w:rsidR="000642DE" w:rsidRPr="003F7ADA">
              <w:t>by the GEF</w:t>
            </w:r>
            <w:r w:rsidR="000642DE">
              <w:t xml:space="preserve"> Sec</w:t>
            </w:r>
            <w:r w:rsidR="000642DE" w:rsidRPr="003F7ADA">
              <w:t>.</w:t>
            </w:r>
          </w:p>
        </w:tc>
      </w:tr>
    </w:tbl>
    <w:p w14:paraId="5304520B" w14:textId="77777777" w:rsidR="001B5357" w:rsidRDefault="001B5357" w:rsidP="00037873">
      <w:pPr>
        <w:rPr>
          <w:b/>
        </w:rPr>
      </w:pPr>
    </w:p>
    <w:p w14:paraId="67CC5CF1" w14:textId="77777777" w:rsidR="00507EDA" w:rsidRPr="000A7F91" w:rsidRDefault="00507EDA" w:rsidP="000276D1">
      <w:pPr>
        <w:rPr>
          <w:b/>
        </w:rPr>
      </w:pPr>
      <w:r w:rsidRPr="000A7F91">
        <w:rPr>
          <w:b/>
          <w:u w:val="single"/>
        </w:rPr>
        <w:t>Management Arrangements</w:t>
      </w:r>
      <w:r w:rsidR="000276D1" w:rsidRPr="000A7F91">
        <w:rPr>
          <w:b/>
        </w:rPr>
        <w:t xml:space="preserve"> </w:t>
      </w:r>
    </w:p>
    <w:p w14:paraId="26166770" w14:textId="71526465" w:rsidR="000A7F91" w:rsidRDefault="00D55030" w:rsidP="004B071B">
      <w:r>
        <w:t xml:space="preserve">The </w:t>
      </w:r>
      <w:r w:rsidR="004B071B">
        <w:t>UNDP</w:t>
      </w:r>
      <w:r w:rsidR="00A97784">
        <w:t xml:space="preserve"> Azerbaijan</w:t>
      </w:r>
      <w:r w:rsidR="004B071B">
        <w:t xml:space="preserve"> will lead the project development process and manage the </w:t>
      </w:r>
      <w:r w:rsidR="00367BA3">
        <w:t>GEF PPG</w:t>
      </w:r>
      <w:r w:rsidR="004B071B">
        <w:t xml:space="preserve"> budget</w:t>
      </w:r>
      <w:r w:rsidR="00F926FA">
        <w:t xml:space="preserve"> in full co</w:t>
      </w:r>
      <w:r w:rsidR="00437507">
        <w:t>nsultation</w:t>
      </w:r>
      <w:r w:rsidR="00F926FA">
        <w:t xml:space="preserve"> with the UNDP-GEF Technical Adviser. </w:t>
      </w:r>
      <w:r w:rsidR="004B071B">
        <w:t xml:space="preserve">The </w:t>
      </w:r>
      <w:r w:rsidR="00367BA3">
        <w:t>GEF PPG</w:t>
      </w:r>
      <w:r w:rsidR="004B071B">
        <w:t xml:space="preserve"> Atlas budget is presented in </w:t>
      </w:r>
      <w:r w:rsidR="004B071B" w:rsidRPr="003C017F">
        <w:rPr>
          <w:i/>
        </w:rPr>
        <w:t>Section IV</w:t>
      </w:r>
      <w:r w:rsidR="003C017F">
        <w:rPr>
          <w:i/>
        </w:rPr>
        <w:t>: Total Budget and Work Plan</w:t>
      </w:r>
      <w:r w:rsidR="004B071B">
        <w:t xml:space="preserve">. </w:t>
      </w:r>
    </w:p>
    <w:p w14:paraId="448AFE04" w14:textId="77777777" w:rsidR="000A7F91" w:rsidRDefault="000A7F91" w:rsidP="004B071B"/>
    <w:p w14:paraId="3B9F8B61" w14:textId="3F03BEA4" w:rsidR="00A97784" w:rsidRDefault="000276D1" w:rsidP="004B071B">
      <w:r>
        <w:t>A</w:t>
      </w:r>
      <w:r w:rsidR="005517BE">
        <w:t>s appropriate, a</w:t>
      </w:r>
      <w:r>
        <w:t xml:space="preserve"> </w:t>
      </w:r>
      <w:r w:rsidR="004B071B">
        <w:t>Working Group will guide</w:t>
      </w:r>
      <w:r>
        <w:t xml:space="preserve"> the </w:t>
      </w:r>
      <w:r w:rsidR="00367BA3">
        <w:t>GEF PPG</w:t>
      </w:r>
      <w:r>
        <w:t xml:space="preserve"> team</w:t>
      </w:r>
      <w:r w:rsidR="004B071B">
        <w:t>,</w:t>
      </w:r>
      <w:r>
        <w:t xml:space="preserve"> and</w:t>
      </w:r>
      <w:r w:rsidR="004B071B">
        <w:t xml:space="preserve"> review and endorse </w:t>
      </w:r>
      <w:r>
        <w:t xml:space="preserve">the </w:t>
      </w:r>
      <w:r w:rsidR="00367BA3">
        <w:t>GEF PPG</w:t>
      </w:r>
      <w:r w:rsidR="004B071B">
        <w:t xml:space="preserve"> </w:t>
      </w:r>
      <w:r>
        <w:t xml:space="preserve">deliverables. The Working Group is responsible for ensuring that </w:t>
      </w:r>
      <w:r w:rsidRPr="000276D1">
        <w:t xml:space="preserve">the deliverables outlined in this </w:t>
      </w:r>
      <w:r w:rsidR="00367BA3">
        <w:t>GEF PPG</w:t>
      </w:r>
      <w:r w:rsidRPr="000276D1">
        <w:t xml:space="preserve"> are completed on time and </w:t>
      </w:r>
      <w:r w:rsidR="004B071B">
        <w:t xml:space="preserve">in line </w:t>
      </w:r>
      <w:r w:rsidR="000A7F91">
        <w:t xml:space="preserve">with UNDP and GEF requirements. </w:t>
      </w:r>
      <w:r w:rsidRPr="00F0786D">
        <w:t>The</w:t>
      </w:r>
      <w:r w:rsidR="00A97784">
        <w:t xml:space="preserve"> </w:t>
      </w:r>
      <w:r w:rsidR="0088188D">
        <w:t xml:space="preserve">UNDP </w:t>
      </w:r>
      <w:r w:rsidR="00A97784">
        <w:t xml:space="preserve">RR and Minister of Ecology </w:t>
      </w:r>
      <w:r w:rsidR="0088188D">
        <w:t>and</w:t>
      </w:r>
      <w:r w:rsidR="00A97784">
        <w:t xml:space="preserve"> Natural Resources</w:t>
      </w:r>
      <w:r w:rsidRPr="00F0786D">
        <w:t xml:space="preserve"> will </w:t>
      </w:r>
      <w:r w:rsidR="0088188D">
        <w:t>co-</w:t>
      </w:r>
      <w:r w:rsidRPr="00F0786D">
        <w:t>chair the Working Group.</w:t>
      </w:r>
      <w:r>
        <w:t xml:space="preserve"> Working </w:t>
      </w:r>
      <w:r w:rsidR="00417D8E">
        <w:t>G</w:t>
      </w:r>
      <w:r>
        <w:t xml:space="preserve">roup members will include: </w:t>
      </w:r>
    </w:p>
    <w:p w14:paraId="51A9812E" w14:textId="04B766A9" w:rsidR="00A97784" w:rsidRDefault="00A97784" w:rsidP="004B071B"/>
    <w:p w14:paraId="0AEA15C6" w14:textId="25D3DBDA" w:rsidR="0088188D" w:rsidRDefault="0088188D" w:rsidP="006606DF">
      <w:pPr>
        <w:pStyle w:val="ListParagraph"/>
        <w:numPr>
          <w:ilvl w:val="0"/>
          <w:numId w:val="26"/>
        </w:numPr>
      </w:pPr>
      <w:r>
        <w:t>UNDP Senior Programme Advisor in charge of environmental portfolio</w:t>
      </w:r>
    </w:p>
    <w:p w14:paraId="4BA60FB0" w14:textId="5D697548" w:rsidR="0088188D" w:rsidRDefault="0088188D" w:rsidP="006606DF">
      <w:pPr>
        <w:pStyle w:val="ListParagraph"/>
        <w:numPr>
          <w:ilvl w:val="0"/>
          <w:numId w:val="26"/>
        </w:numPr>
      </w:pPr>
      <w:r>
        <w:t>NFP for UNFCCC Azerbaijan</w:t>
      </w:r>
    </w:p>
    <w:p w14:paraId="5C9BD3FA" w14:textId="29DF81E7" w:rsidR="0088188D" w:rsidRDefault="0088188D" w:rsidP="006606DF">
      <w:pPr>
        <w:pStyle w:val="ListParagraph"/>
        <w:numPr>
          <w:ilvl w:val="0"/>
          <w:numId w:val="26"/>
        </w:numPr>
      </w:pPr>
      <w:r>
        <w:t>Head of International Relations Department of the Ministry of Ecology and Natural Resources</w:t>
      </w:r>
    </w:p>
    <w:p w14:paraId="549554B8" w14:textId="4A77815E" w:rsidR="0088188D" w:rsidRDefault="0088188D" w:rsidP="006606DF">
      <w:pPr>
        <w:pStyle w:val="ListParagraph"/>
        <w:numPr>
          <w:ilvl w:val="0"/>
          <w:numId w:val="26"/>
        </w:numPr>
      </w:pPr>
      <w:r>
        <w:t>UNDP Regional Technical Advisor on Climate Change Mitigation</w:t>
      </w:r>
    </w:p>
    <w:p w14:paraId="65AAD42E" w14:textId="77777777" w:rsidR="00B47152" w:rsidRDefault="00B47152" w:rsidP="004B071B"/>
    <w:p w14:paraId="1F061D44" w14:textId="7429A8E3" w:rsidR="000276D1" w:rsidRDefault="000276D1" w:rsidP="000276D1">
      <w:r w:rsidRPr="00A86947">
        <w:t xml:space="preserve">The </w:t>
      </w:r>
      <w:r w:rsidR="00367BA3">
        <w:t>GEF PPG</w:t>
      </w:r>
      <w:r>
        <w:t xml:space="preserve"> </w:t>
      </w:r>
      <w:r w:rsidRPr="00A86947">
        <w:t xml:space="preserve">team </w:t>
      </w:r>
      <w:r>
        <w:t xml:space="preserve">will </w:t>
      </w:r>
      <w:r w:rsidRPr="00A86947">
        <w:t>be composed of</w:t>
      </w:r>
      <w:r>
        <w:t xml:space="preserve"> the </w:t>
      </w:r>
      <w:r w:rsidR="00BA6BD0">
        <w:t>consultancies described in the d</w:t>
      </w:r>
      <w:r>
        <w:t xml:space="preserve">raft Terms of Reference </w:t>
      </w:r>
      <w:r w:rsidR="00C57482">
        <w:t xml:space="preserve">(TORs) </w:t>
      </w:r>
      <w:r>
        <w:t>in Annex 2</w:t>
      </w:r>
      <w:r w:rsidR="00A97784">
        <w:t>, which are also listed as following:</w:t>
      </w:r>
    </w:p>
    <w:p w14:paraId="7D4102B3" w14:textId="77777777" w:rsidR="00A97784" w:rsidRDefault="00A97784" w:rsidP="000276D1"/>
    <w:p w14:paraId="7D5D6B24" w14:textId="73EF90B2" w:rsidR="00A97784" w:rsidRDefault="00A97784" w:rsidP="00365830">
      <w:pPr>
        <w:pStyle w:val="ListParagraph"/>
        <w:numPr>
          <w:ilvl w:val="0"/>
          <w:numId w:val="15"/>
        </w:numPr>
      </w:pPr>
      <w:bookmarkStart w:id="1" w:name="_Hlk25153895"/>
      <w:r>
        <w:t>International Specialist on Energy Efficiency</w:t>
      </w:r>
      <w:r w:rsidR="00A721C1">
        <w:t xml:space="preserve">, </w:t>
      </w:r>
      <w:r w:rsidR="00600966">
        <w:t>EMIS Design, and Financial Support Mechanisms/</w:t>
      </w:r>
      <w:r>
        <w:t xml:space="preserve"> Project Development (Team Leader)</w:t>
      </w:r>
    </w:p>
    <w:p w14:paraId="3799AA44" w14:textId="36343FAB" w:rsidR="000D7FD9" w:rsidRDefault="000D7FD9" w:rsidP="00365830">
      <w:pPr>
        <w:pStyle w:val="ListParagraph"/>
        <w:numPr>
          <w:ilvl w:val="0"/>
          <w:numId w:val="15"/>
        </w:numPr>
      </w:pPr>
      <w:r>
        <w:t>International Specialist on Social and Environmental Safeguards Procedures</w:t>
      </w:r>
    </w:p>
    <w:p w14:paraId="519BF136" w14:textId="04407373" w:rsidR="00A97784" w:rsidRDefault="00A97784" w:rsidP="00365830">
      <w:pPr>
        <w:pStyle w:val="ListParagraph"/>
        <w:numPr>
          <w:ilvl w:val="0"/>
          <w:numId w:val="15"/>
        </w:numPr>
      </w:pPr>
      <w:r>
        <w:t>National Specialist</w:t>
      </w:r>
      <w:r w:rsidR="000D7FD9">
        <w:t xml:space="preserve"> on Baseline Study and Analysis of Existing Legislation and Policies</w:t>
      </w:r>
    </w:p>
    <w:p w14:paraId="48357C4F" w14:textId="742A2720" w:rsidR="00962257" w:rsidRDefault="005C264D" w:rsidP="00365830">
      <w:pPr>
        <w:pStyle w:val="ListParagraph"/>
        <w:numPr>
          <w:ilvl w:val="0"/>
          <w:numId w:val="15"/>
        </w:numPr>
      </w:pPr>
      <w:r>
        <w:t>National Specialist on Energy Sector</w:t>
      </w:r>
      <w:r w:rsidR="00746CA4">
        <w:t xml:space="preserve"> and EMIS Development</w:t>
      </w:r>
    </w:p>
    <w:p w14:paraId="610E38BD" w14:textId="5DD56571" w:rsidR="005C264D" w:rsidRDefault="005C264D" w:rsidP="00365830">
      <w:pPr>
        <w:pStyle w:val="ListParagraph"/>
        <w:numPr>
          <w:ilvl w:val="0"/>
          <w:numId w:val="15"/>
        </w:numPr>
      </w:pPr>
      <w:r>
        <w:t xml:space="preserve">National Specialist on Investment </w:t>
      </w:r>
      <w:r w:rsidR="005766CC">
        <w:t>M</w:t>
      </w:r>
      <w:r>
        <w:t>obilization</w:t>
      </w:r>
      <w:r w:rsidR="00746CA4">
        <w:t xml:space="preserve"> and Social Housing</w:t>
      </w:r>
    </w:p>
    <w:p w14:paraId="2AB7081D" w14:textId="399EABE0" w:rsidR="000D7FD9" w:rsidRDefault="005C264D" w:rsidP="00365830">
      <w:pPr>
        <w:pStyle w:val="ListParagraph"/>
        <w:numPr>
          <w:ilvl w:val="0"/>
          <w:numId w:val="15"/>
        </w:numPr>
      </w:pPr>
      <w:r>
        <w:t xml:space="preserve">National Specialist on </w:t>
      </w:r>
      <w:r w:rsidR="000D7FD9">
        <w:t>Gender</w:t>
      </w:r>
      <w:r w:rsidR="00B42EC6" w:rsidRPr="00B42EC6">
        <w:t xml:space="preserve"> and SESP/SEFP</w:t>
      </w:r>
    </w:p>
    <w:bookmarkEnd w:id="1"/>
    <w:p w14:paraId="56B7B79F" w14:textId="77777777" w:rsidR="00A97784" w:rsidRDefault="00A97784" w:rsidP="000D7FD9"/>
    <w:p w14:paraId="489D8588" w14:textId="77777777" w:rsidR="00515025" w:rsidRPr="00332100" w:rsidRDefault="00515025" w:rsidP="00365830">
      <w:pPr>
        <w:pStyle w:val="Heading1"/>
        <w:numPr>
          <w:ilvl w:val="0"/>
          <w:numId w:val="1"/>
        </w:numPr>
        <w:ind w:left="360"/>
      </w:pPr>
      <w:bookmarkStart w:id="2" w:name="_Toc26989641"/>
      <w:r>
        <w:t>Stakeholder</w:t>
      </w:r>
      <w:r w:rsidR="00F0786D">
        <w:t xml:space="preserve"> Engagement</w:t>
      </w:r>
      <w:r w:rsidR="00B219EE">
        <w:t>, public disclosure</w:t>
      </w:r>
      <w:r w:rsidR="00F0786D">
        <w:t xml:space="preserve"> and</w:t>
      </w:r>
      <w:r>
        <w:t xml:space="preserve"> </w:t>
      </w:r>
      <w:r w:rsidR="00B219EE">
        <w:t>other requirements</w:t>
      </w:r>
      <w:bookmarkEnd w:id="2"/>
      <w:r w:rsidR="00B219EE">
        <w:t xml:space="preserve"> </w:t>
      </w:r>
    </w:p>
    <w:p w14:paraId="5E18855A" w14:textId="77777777" w:rsidR="00B219EE" w:rsidRDefault="00B219EE" w:rsidP="00515025"/>
    <w:p w14:paraId="6DC0AA74" w14:textId="65E09AB0" w:rsidR="00210D6A" w:rsidRDefault="00B219EE" w:rsidP="00763AF0">
      <w:r>
        <w:t>To ensure strong</w:t>
      </w:r>
      <w:r w:rsidR="00403A55">
        <w:t xml:space="preserve"> country</w:t>
      </w:r>
      <w:r>
        <w:t xml:space="preserve"> ownership</w:t>
      </w:r>
      <w:r w:rsidR="00F4480A">
        <w:t>,</w:t>
      </w:r>
      <w:r>
        <w:t xml:space="preserve"> and in line with the stakeholder engagement requirements outlined in UNDP’s </w:t>
      </w:r>
      <w:hyperlink r:id="rId19" w:history="1">
        <w:r w:rsidRPr="00B219EE">
          <w:rPr>
            <w:rStyle w:val="Hyperlink"/>
          </w:rPr>
          <w:t>Social and Environmental Standards</w:t>
        </w:r>
      </w:hyperlink>
      <w:r w:rsidR="00926B7B">
        <w:t xml:space="preserve"> (SES)</w:t>
      </w:r>
      <w:r w:rsidR="00585F6A">
        <w:t>, the</w:t>
      </w:r>
      <w:hyperlink r:id="rId20" w:history="1">
        <w:r w:rsidR="00585F6A" w:rsidRPr="00585F6A">
          <w:rPr>
            <w:rStyle w:val="Hyperlink"/>
          </w:rPr>
          <w:t xml:space="preserve"> SES Guidance Note of Stakeholder Engagement</w:t>
        </w:r>
      </w:hyperlink>
      <w:r w:rsidR="00585F6A">
        <w:t>,</w:t>
      </w:r>
      <w:r w:rsidR="005B1551">
        <w:t xml:space="preserve"> the GEF’s </w:t>
      </w:r>
      <w:hyperlink r:id="rId21" w:history="1">
        <w:r w:rsidR="005B1551" w:rsidRPr="005B1551">
          <w:rPr>
            <w:rStyle w:val="Hyperlink"/>
          </w:rPr>
          <w:t>Guidelines on the Implementation of the Policy on Stakeholder Engagement</w:t>
        </w:r>
      </w:hyperlink>
      <w:r w:rsidR="00C86340">
        <w:rPr>
          <w:rStyle w:val="Hyperlink"/>
        </w:rPr>
        <w:t xml:space="preserve"> and the GEF Policy on Gender Equality</w:t>
      </w:r>
      <w:r w:rsidR="00926B7B">
        <w:t>,</w:t>
      </w:r>
      <w:r>
        <w:t xml:space="preserve"> the development of the project to be undertaken during this </w:t>
      </w:r>
      <w:r w:rsidR="00367BA3">
        <w:t>GEF PPG</w:t>
      </w:r>
      <w:r>
        <w:t xml:space="preserve"> phase </w:t>
      </w:r>
      <w:r w:rsidR="00AD5CDF">
        <w:t>will b</w:t>
      </w:r>
      <w:r>
        <w:t>e done in full consultation and close engagement with government, CSO and</w:t>
      </w:r>
      <w:r w:rsidR="00F4480A">
        <w:t xml:space="preserve"> other </w:t>
      </w:r>
      <w:r w:rsidR="00926B7B">
        <w:t xml:space="preserve">relevant </w:t>
      </w:r>
      <w:r w:rsidR="00F4480A">
        <w:t>stakeholders</w:t>
      </w:r>
      <w:r w:rsidR="00BD1BDB">
        <w:t xml:space="preserve"> </w:t>
      </w:r>
      <w:r w:rsidR="00F4480A">
        <w:t xml:space="preserve">– </w:t>
      </w:r>
      <w:r>
        <w:t>in particular those who will benefit from and be directly involved in the implementation of the project (i.e. direct project beneficiaries)</w:t>
      </w:r>
      <w:r w:rsidR="00A35DBB">
        <w:t xml:space="preserve"> and those who may be impacted (positively or negatively) by the project</w:t>
      </w:r>
      <w:r w:rsidR="00763AF0">
        <w:t xml:space="preserve">. Stakeholder Engagement and analysis must be conducted in an inclusive and gender-responsive manner, so that the rights of women and men and the different </w:t>
      </w:r>
      <w:r w:rsidR="00153A4D">
        <w:t xml:space="preserve">structural barriers, </w:t>
      </w:r>
      <w:r w:rsidR="00763AF0">
        <w:t>knowledge, needs, roles and interests of women and men are recognized and addressed.</w:t>
      </w:r>
      <w:r>
        <w:t xml:space="preserve"> </w:t>
      </w:r>
    </w:p>
    <w:p w14:paraId="13581F67" w14:textId="77777777" w:rsidR="00210D6A" w:rsidRDefault="00210D6A" w:rsidP="00B219EE"/>
    <w:p w14:paraId="36B95E40" w14:textId="77777777" w:rsidR="00B219EE" w:rsidRDefault="00210D6A" w:rsidP="00B219EE">
      <w:r>
        <w:t xml:space="preserve">Careful and complete documentation of stakeholder engagement is vital. </w:t>
      </w:r>
      <w:r w:rsidR="00F45EEA">
        <w:t xml:space="preserve">Detailed evidence of all consultations </w:t>
      </w:r>
      <w:r w:rsidR="00437507">
        <w:t>will be prepared</w:t>
      </w:r>
      <w:r w:rsidR="00F45EEA">
        <w:t xml:space="preserve"> and submitted to UNDP.</w:t>
      </w:r>
      <w:r w:rsidR="00437507">
        <w:t xml:space="preserve"> </w:t>
      </w:r>
      <w:r w:rsidR="00A35DBB">
        <w:t>A list of the consulted</w:t>
      </w:r>
      <w:r w:rsidR="00F45EEA">
        <w:t xml:space="preserve"> stakeholders</w:t>
      </w:r>
      <w:r w:rsidR="00A35DBB">
        <w:t xml:space="preserve"> </w:t>
      </w:r>
      <w:r w:rsidR="00437507">
        <w:t xml:space="preserve">and </w:t>
      </w:r>
      <w:r w:rsidR="00A35DBB">
        <w:t xml:space="preserve">details of the associated meetings will </w:t>
      </w:r>
      <w:r w:rsidR="00A10D1C">
        <w:t>be included</w:t>
      </w:r>
      <w:r w:rsidR="00243F2A">
        <w:t xml:space="preserve"> in Annex to the project document</w:t>
      </w:r>
      <w:r w:rsidR="00A35DBB">
        <w:t xml:space="preserve">, in addition to the Stakeholder </w:t>
      </w:r>
      <w:r w:rsidR="00401FE5">
        <w:t>Engagement</w:t>
      </w:r>
      <w:r w:rsidR="00A35DBB">
        <w:t xml:space="preserve"> Plan (see section B-d below)</w:t>
      </w:r>
      <w:r w:rsidR="00243F2A">
        <w:t>.</w:t>
      </w:r>
      <w:r w:rsidR="00B219EE">
        <w:t xml:space="preserve"> </w:t>
      </w:r>
    </w:p>
    <w:p w14:paraId="0061A10F" w14:textId="77777777" w:rsidR="00B219EE" w:rsidRDefault="00B219EE" w:rsidP="00B219EE"/>
    <w:p w14:paraId="3C6C6DD4" w14:textId="552B9412" w:rsidR="008C70D7" w:rsidRDefault="008C70D7" w:rsidP="007168BA">
      <w:r>
        <w:t>If the</w:t>
      </w:r>
      <w:r w:rsidR="001B6479">
        <w:t xml:space="preserve"> </w:t>
      </w:r>
      <w:r w:rsidR="00011EBC">
        <w:t xml:space="preserve">fully designed </w:t>
      </w:r>
      <w:r w:rsidR="001B6479">
        <w:t>project</w:t>
      </w:r>
      <w:r>
        <w:t xml:space="preserve"> </w:t>
      </w:r>
      <w:r w:rsidR="00926B7B">
        <w:t xml:space="preserve">has an overall </w:t>
      </w:r>
      <w:r w:rsidR="001B6479">
        <w:t>Social and Environment Screening Procedure (SESP) categorization</w:t>
      </w:r>
      <w:r w:rsidR="00926B7B">
        <w:t xml:space="preserve"> of </w:t>
      </w:r>
      <w:r w:rsidR="00926B7B" w:rsidRPr="008C70D7">
        <w:rPr>
          <w:u w:val="single"/>
        </w:rPr>
        <w:t>moderate</w:t>
      </w:r>
      <w:r w:rsidR="00926B7B">
        <w:t xml:space="preserve"> or </w:t>
      </w:r>
      <w:r w:rsidR="00926B7B" w:rsidRPr="008C70D7">
        <w:rPr>
          <w:u w:val="single"/>
        </w:rPr>
        <w:t>high</w:t>
      </w:r>
      <w:r w:rsidR="00926B7B">
        <w:t xml:space="preserve">, </w:t>
      </w:r>
      <w:r w:rsidR="00585F6A">
        <w:t xml:space="preserve">then </w:t>
      </w:r>
      <w:r>
        <w:t xml:space="preserve">the following </w:t>
      </w:r>
      <w:r w:rsidR="00926B7B">
        <w:t>disclosure requirements apply</w:t>
      </w:r>
      <w:r>
        <w:t>:</w:t>
      </w:r>
    </w:p>
    <w:p w14:paraId="26BE2C65" w14:textId="65FE9420" w:rsidR="008C70D7" w:rsidRDefault="008C70D7" w:rsidP="00365830">
      <w:pPr>
        <w:pStyle w:val="ListParagraph"/>
        <w:numPr>
          <w:ilvl w:val="0"/>
          <w:numId w:val="11"/>
        </w:numPr>
      </w:pPr>
      <w:r>
        <w:t xml:space="preserve">A final validation workshop report </w:t>
      </w:r>
      <w:r w:rsidR="00437507">
        <w:t>will be prepared su</w:t>
      </w:r>
      <w:r>
        <w:t xml:space="preserve">mmarizing the outcomes of the validation workshop and other consultations undertaken during the PPG phase. This report will become a key reference document should an environmental and social </w:t>
      </w:r>
      <w:r w:rsidR="00437507">
        <w:t>complaint/</w:t>
      </w:r>
      <w:r>
        <w:t>grievance be filed during project implementation.</w:t>
      </w:r>
      <w:r w:rsidRPr="00243F2A">
        <w:t xml:space="preserve"> </w:t>
      </w:r>
      <w:r w:rsidR="001B6479">
        <w:t xml:space="preserve">This is mandatory for high risk </w:t>
      </w:r>
      <w:r w:rsidR="00A10D1C">
        <w:t>projects and</w:t>
      </w:r>
      <w:r w:rsidR="001B6479">
        <w:t xml:space="preserve"> recommended for moderate risk projects.</w:t>
      </w:r>
    </w:p>
    <w:p w14:paraId="68B9E067" w14:textId="435BBE04" w:rsidR="00437507" w:rsidRDefault="006A4DB8" w:rsidP="00365830">
      <w:pPr>
        <w:pStyle w:val="ListParagraph"/>
        <w:numPr>
          <w:ilvl w:val="0"/>
          <w:numId w:val="11"/>
        </w:numPr>
      </w:pPr>
      <w:r>
        <w:t>T</w:t>
      </w:r>
      <w:r w:rsidR="00437507">
        <w:t xml:space="preserve">he UNDP-GEF project </w:t>
      </w:r>
      <w:r w:rsidR="008C70D7">
        <w:t>document</w:t>
      </w:r>
      <w:r w:rsidR="00437507">
        <w:t xml:space="preserve">, SESP </w:t>
      </w:r>
      <w:r w:rsidR="007168BA">
        <w:t>and related</w:t>
      </w:r>
      <w:r w:rsidR="00585F6A">
        <w:t xml:space="preserve"> draft</w:t>
      </w:r>
      <w:r w:rsidR="007168BA">
        <w:t xml:space="preserve"> management plans, and other relevant information/documents</w:t>
      </w:r>
      <w:r>
        <w:t>,</w:t>
      </w:r>
      <w:r w:rsidR="002E537C">
        <w:t xml:space="preserve"> </w:t>
      </w:r>
      <w:r w:rsidR="00437507">
        <w:t xml:space="preserve">will be </w:t>
      </w:r>
      <w:r w:rsidR="007168BA">
        <w:t>made available to the public on the UNDP</w:t>
      </w:r>
      <w:r w:rsidR="001B6479">
        <w:t xml:space="preserve"> Country Office</w:t>
      </w:r>
      <w:r w:rsidR="007168BA">
        <w:t xml:space="preserve"> website or </w:t>
      </w:r>
      <w:hyperlink r:id="rId22" w:anchor="2017" w:history="1">
        <w:r w:rsidR="007168BA" w:rsidRPr="002E537C">
          <w:rPr>
            <w:rStyle w:val="Hyperlink"/>
          </w:rPr>
          <w:t>open.undp.org</w:t>
        </w:r>
      </w:hyperlink>
      <w:r w:rsidR="00AD5CDF">
        <w:t xml:space="preserve">. It is recommended to make these documents available for </w:t>
      </w:r>
      <w:r w:rsidR="000A7F91">
        <w:t>30 days in advance</w:t>
      </w:r>
      <w:r w:rsidR="00437507">
        <w:t xml:space="preserve"> </w:t>
      </w:r>
      <w:r w:rsidR="00AD5CDF">
        <w:t xml:space="preserve">of the LPAC meeting </w:t>
      </w:r>
      <w:r w:rsidR="00437507">
        <w:t xml:space="preserve">for moderate risk projects, and 120 days </w:t>
      </w:r>
      <w:r w:rsidR="00AD5CDF">
        <w:t xml:space="preserve">in advance </w:t>
      </w:r>
      <w:r w:rsidR="00437507">
        <w:t>for high risk projects.</w:t>
      </w:r>
    </w:p>
    <w:p w14:paraId="3DE2B4B9" w14:textId="77777777" w:rsidR="00BF6857" w:rsidRDefault="00BF6857" w:rsidP="00BF6857"/>
    <w:p w14:paraId="3D3BE6DD" w14:textId="31957AB8" w:rsidR="00BF6857" w:rsidRDefault="00BF6857" w:rsidP="00BF6857">
      <w:r>
        <w:t xml:space="preserve">See the </w:t>
      </w:r>
      <w:hyperlink r:id="rId23" w:history="1">
        <w:r w:rsidRPr="00BF6857">
          <w:rPr>
            <w:rStyle w:val="Hyperlink"/>
          </w:rPr>
          <w:t>SES Supplemental Guidance on Disclosure</w:t>
        </w:r>
      </w:hyperlink>
      <w:r>
        <w:t xml:space="preserve"> for more information. </w:t>
      </w:r>
    </w:p>
    <w:p w14:paraId="4E91A176" w14:textId="43EC03AF" w:rsidR="006A4DB8" w:rsidRDefault="006A4DB8" w:rsidP="00BF6857"/>
    <w:p w14:paraId="505625EB" w14:textId="607A1381" w:rsidR="006A4DB8" w:rsidRDefault="006A4DB8" w:rsidP="00BF6857"/>
    <w:p w14:paraId="464B1B19" w14:textId="77777777" w:rsidR="006A4DB8" w:rsidRDefault="006A4DB8" w:rsidP="00BF6857"/>
    <w:p w14:paraId="3E1474F7" w14:textId="6B66F799" w:rsidR="00507EDA" w:rsidRDefault="00011EBC" w:rsidP="00365830">
      <w:pPr>
        <w:pStyle w:val="Heading1"/>
        <w:numPr>
          <w:ilvl w:val="0"/>
          <w:numId w:val="1"/>
        </w:numPr>
        <w:ind w:left="360"/>
      </w:pPr>
      <w:bookmarkStart w:id="3" w:name="_Toc26989642"/>
      <w:r>
        <w:t>GEF PPG</w:t>
      </w:r>
      <w:r w:rsidR="005E0521">
        <w:t xml:space="preserve"> A</w:t>
      </w:r>
      <w:r>
        <w:t>ctivities</w:t>
      </w:r>
      <w:bookmarkEnd w:id="3"/>
    </w:p>
    <w:p w14:paraId="31D808EA" w14:textId="77777777" w:rsidR="00997E74" w:rsidRDefault="00997E74" w:rsidP="000E4166"/>
    <w:p w14:paraId="47DAC309" w14:textId="77777777" w:rsidR="003948C9" w:rsidRDefault="007531C9" w:rsidP="00CB72D2">
      <w:pPr>
        <w:pStyle w:val="Heading2"/>
      </w:pPr>
      <w:bookmarkStart w:id="4" w:name="_Toc26989643"/>
      <w:r>
        <w:t xml:space="preserve">Component A: </w:t>
      </w:r>
      <w:r w:rsidR="00035EB7">
        <w:t xml:space="preserve">Preparatory </w:t>
      </w:r>
      <w:r w:rsidR="00E6316B">
        <w:t xml:space="preserve">Technical </w:t>
      </w:r>
      <w:r w:rsidR="00E138F9">
        <w:t>Studies</w:t>
      </w:r>
      <w:r w:rsidR="00E6316B">
        <w:t xml:space="preserve"> </w:t>
      </w:r>
      <w:r w:rsidR="00E138F9">
        <w:t xml:space="preserve">&amp; </w:t>
      </w:r>
      <w:r>
        <w:t>Reviews</w:t>
      </w:r>
      <w:bookmarkEnd w:id="4"/>
    </w:p>
    <w:p w14:paraId="2E791BCB" w14:textId="254413D3" w:rsidR="00E138F9" w:rsidRDefault="00FB4A2A" w:rsidP="00E138F9">
      <w:pPr>
        <w:contextualSpacing w:val="0"/>
        <w:rPr>
          <w:rFonts w:ascii="Calibri" w:hAnsi="Calibri"/>
          <w:lang w:val="en-GB"/>
        </w:rPr>
      </w:pPr>
      <w:r w:rsidRPr="00E138F9">
        <w:rPr>
          <w:lang w:val="en-GB"/>
        </w:rPr>
        <w:t>The following</w:t>
      </w:r>
      <w:r w:rsidR="007531C9">
        <w:rPr>
          <w:lang w:val="en-GB"/>
        </w:rPr>
        <w:t xml:space="preserve"> technical</w:t>
      </w:r>
      <w:r w:rsidRPr="00E138F9">
        <w:rPr>
          <w:lang w:val="en-GB"/>
        </w:rPr>
        <w:t xml:space="preserve"> studies </w:t>
      </w:r>
      <w:r w:rsidR="007531C9">
        <w:rPr>
          <w:lang w:val="en-GB"/>
        </w:rPr>
        <w:t>and</w:t>
      </w:r>
      <w:r w:rsidR="00CE6418">
        <w:rPr>
          <w:lang w:val="en-GB"/>
        </w:rPr>
        <w:t xml:space="preserve"> reviews</w:t>
      </w:r>
      <w:r w:rsidR="007531C9">
        <w:rPr>
          <w:lang w:val="en-GB"/>
        </w:rPr>
        <w:t xml:space="preserve"> </w:t>
      </w:r>
      <w:r w:rsidRPr="00E138F9">
        <w:rPr>
          <w:lang w:val="en-GB"/>
        </w:rPr>
        <w:t>will be conducted</w:t>
      </w:r>
      <w:r w:rsidR="003B7C8D">
        <w:rPr>
          <w:lang w:val="en-GB"/>
        </w:rPr>
        <w:t xml:space="preserve">. </w:t>
      </w:r>
    </w:p>
    <w:p w14:paraId="772C0752" w14:textId="77777777" w:rsidR="00D72F3E" w:rsidRPr="00D72F3E" w:rsidRDefault="00D72F3E" w:rsidP="00E138F9">
      <w:pPr>
        <w:rPr>
          <w:b/>
          <w:lang w:val="en-GB"/>
        </w:rPr>
      </w:pPr>
    </w:p>
    <w:p w14:paraId="6F21C70D" w14:textId="77777777" w:rsidR="00E6316B" w:rsidRDefault="00C24BD6" w:rsidP="001F6662">
      <w:pPr>
        <w:pStyle w:val="Heading3"/>
      </w:pPr>
      <w:r>
        <w:t>D</w:t>
      </w:r>
      <w:r w:rsidR="00E138F9" w:rsidRPr="004C7B87">
        <w:t>esktop and field-based s</w:t>
      </w:r>
      <w:r w:rsidR="00E6316B" w:rsidRPr="004C7B87">
        <w:t>tudies</w:t>
      </w:r>
      <w:r>
        <w:t xml:space="preserve"> and data collection</w:t>
      </w:r>
    </w:p>
    <w:p w14:paraId="7DDE3E12" w14:textId="1DB90C32" w:rsidR="00530C59" w:rsidRPr="00530C59" w:rsidRDefault="00530C59" w:rsidP="00530C59">
      <w:pPr>
        <w:rPr>
          <w:lang w:val="en-GB"/>
        </w:rPr>
      </w:pPr>
      <w:r w:rsidRPr="00530C59">
        <w:rPr>
          <w:lang w:val="en-GB"/>
        </w:rPr>
        <w:t xml:space="preserve">This research should produce the background information required to prepare the </w:t>
      </w:r>
      <w:proofErr w:type="spellStart"/>
      <w:r w:rsidRPr="00530C59">
        <w:rPr>
          <w:lang w:val="en-GB"/>
        </w:rPr>
        <w:t>ProDoc</w:t>
      </w:r>
      <w:proofErr w:type="spellEnd"/>
      <w:r w:rsidR="00BF6857">
        <w:rPr>
          <w:lang w:val="en-GB"/>
        </w:rPr>
        <w:t xml:space="preserve"> (including its Annexes)</w:t>
      </w:r>
      <w:r w:rsidRPr="00530C59">
        <w:rPr>
          <w:lang w:val="en-GB"/>
        </w:rPr>
        <w:t xml:space="preserve"> and CEO Endorsement </w:t>
      </w:r>
      <w:r w:rsidR="007A32F0">
        <w:rPr>
          <w:lang w:val="en-GB"/>
        </w:rPr>
        <w:t>Request</w:t>
      </w:r>
      <w:r w:rsidRPr="00530C59">
        <w:rPr>
          <w:lang w:val="en-GB"/>
        </w:rPr>
        <w:t>, including but not limited to:</w:t>
      </w:r>
    </w:p>
    <w:p w14:paraId="52003E96" w14:textId="77777777" w:rsidR="00530C59" w:rsidRPr="00530C59" w:rsidRDefault="00F810D5" w:rsidP="00365830">
      <w:pPr>
        <w:pStyle w:val="ListParagraph"/>
        <w:numPr>
          <w:ilvl w:val="0"/>
          <w:numId w:val="4"/>
        </w:numPr>
        <w:rPr>
          <w:lang w:val="en-GB"/>
        </w:rPr>
      </w:pPr>
      <w:r>
        <w:rPr>
          <w:lang w:val="en-GB"/>
        </w:rPr>
        <w:t>Development challenge and strategy (</w:t>
      </w:r>
      <w:r w:rsidR="00530C59" w:rsidRPr="00530C59">
        <w:rPr>
          <w:lang w:val="en-GB"/>
        </w:rPr>
        <w:t>including threat</w:t>
      </w:r>
      <w:r>
        <w:rPr>
          <w:lang w:val="en-GB"/>
        </w:rPr>
        <w:t>s</w:t>
      </w:r>
      <w:r w:rsidR="00530C59" w:rsidRPr="00530C59">
        <w:rPr>
          <w:lang w:val="en-GB"/>
        </w:rPr>
        <w:t>, problem</w:t>
      </w:r>
      <w:r>
        <w:rPr>
          <w:lang w:val="en-GB"/>
        </w:rPr>
        <w:t>s</w:t>
      </w:r>
      <w:r w:rsidR="00530C59" w:rsidRPr="00530C59">
        <w:rPr>
          <w:lang w:val="en-GB"/>
        </w:rPr>
        <w:t xml:space="preserve"> and barrier assessment</w:t>
      </w:r>
      <w:r>
        <w:rPr>
          <w:lang w:val="en-GB"/>
        </w:rPr>
        <w:t>)</w:t>
      </w:r>
      <w:r w:rsidR="00530C59" w:rsidRPr="00530C59">
        <w:rPr>
          <w:lang w:val="en-GB"/>
        </w:rPr>
        <w:t>;</w:t>
      </w:r>
    </w:p>
    <w:p w14:paraId="6E6DD8AE" w14:textId="77777777" w:rsidR="00530C59" w:rsidRPr="00530C59" w:rsidRDefault="00530C59" w:rsidP="00365830">
      <w:pPr>
        <w:pStyle w:val="ListParagraph"/>
        <w:numPr>
          <w:ilvl w:val="0"/>
          <w:numId w:val="4"/>
        </w:numPr>
        <w:rPr>
          <w:lang w:val="en-GB"/>
        </w:rPr>
      </w:pPr>
      <w:r w:rsidRPr="00530C59">
        <w:rPr>
          <w:lang w:val="en-GB"/>
        </w:rPr>
        <w:t xml:space="preserve">Review of national policy and legislative frameworks; </w:t>
      </w:r>
    </w:p>
    <w:p w14:paraId="071E8366" w14:textId="21995E53" w:rsidR="0023087D" w:rsidRPr="00530C59" w:rsidRDefault="0023087D" w:rsidP="00365830">
      <w:pPr>
        <w:pStyle w:val="ListParagraph"/>
        <w:numPr>
          <w:ilvl w:val="0"/>
          <w:numId w:val="4"/>
        </w:numPr>
        <w:rPr>
          <w:lang w:val="en-GB"/>
        </w:rPr>
      </w:pPr>
      <w:r>
        <w:rPr>
          <w:lang w:val="en-GB"/>
        </w:rPr>
        <w:t>Problem and solution trees developed in consultation with project stakeholders, for a robust Theory of Change</w:t>
      </w:r>
      <w:r w:rsidR="008F53F1">
        <w:rPr>
          <w:lang w:val="en-GB"/>
        </w:rPr>
        <w:t>, Results Framework and solid M&amp;E plan</w:t>
      </w:r>
      <w:r>
        <w:rPr>
          <w:lang w:val="en-GB"/>
        </w:rPr>
        <w:t>;</w:t>
      </w:r>
    </w:p>
    <w:p w14:paraId="38A3A105" w14:textId="5B02FEB9" w:rsidR="00530C59" w:rsidRPr="00530C59" w:rsidRDefault="00530C59" w:rsidP="00365830">
      <w:pPr>
        <w:pStyle w:val="ListParagraph"/>
        <w:numPr>
          <w:ilvl w:val="0"/>
          <w:numId w:val="4"/>
        </w:numPr>
        <w:rPr>
          <w:lang w:val="en-GB"/>
        </w:rPr>
      </w:pPr>
      <w:r w:rsidRPr="00530C59">
        <w:rPr>
          <w:lang w:val="en-GB"/>
        </w:rPr>
        <w:t>Review of relevant past and ongoing projects for lessons</w:t>
      </w:r>
      <w:r w:rsidR="003B7C8D">
        <w:rPr>
          <w:lang w:val="en-GB"/>
        </w:rPr>
        <w:t xml:space="preserve">, including </w:t>
      </w:r>
      <w:hyperlink r:id="rId24" w:history="1">
        <w:r w:rsidR="003B7C8D" w:rsidRPr="003B7C8D">
          <w:rPr>
            <w:rStyle w:val="Hyperlink"/>
            <w:lang w:val="en-GB"/>
          </w:rPr>
          <w:t>project evaluations</w:t>
        </w:r>
      </w:hyperlink>
      <w:r w:rsidRPr="00530C59">
        <w:rPr>
          <w:lang w:val="en-GB"/>
        </w:rPr>
        <w:t>; and</w:t>
      </w:r>
    </w:p>
    <w:p w14:paraId="786502CC" w14:textId="77777777" w:rsidR="00DC3236" w:rsidRDefault="00530C59" w:rsidP="00365830">
      <w:pPr>
        <w:pStyle w:val="ListParagraph"/>
        <w:numPr>
          <w:ilvl w:val="0"/>
          <w:numId w:val="4"/>
        </w:numPr>
        <w:rPr>
          <w:lang w:val="en-GB"/>
        </w:rPr>
      </w:pPr>
      <w:r w:rsidRPr="00530C59">
        <w:rPr>
          <w:lang w:val="en-GB"/>
        </w:rPr>
        <w:t>Any other analyses required to address all comments on the PIF received from GEF Secretariat, GEF Council members and STAP</w:t>
      </w:r>
    </w:p>
    <w:p w14:paraId="56293EF9" w14:textId="77777777" w:rsidR="00530C59" w:rsidRPr="00530C59" w:rsidRDefault="00530C59" w:rsidP="00530C59">
      <w:pPr>
        <w:rPr>
          <w:lang w:val="en-GB"/>
        </w:rPr>
      </w:pPr>
    </w:p>
    <w:p w14:paraId="0761C1D5" w14:textId="18E5F6AA" w:rsidR="005358DA" w:rsidRPr="00965101" w:rsidRDefault="005358DA" w:rsidP="001F6662">
      <w:pPr>
        <w:pStyle w:val="Heading3"/>
      </w:pPr>
      <w:r w:rsidRPr="00820DF9">
        <w:t xml:space="preserve">Gender </w:t>
      </w:r>
      <w:r>
        <w:t>Analysis</w:t>
      </w:r>
      <w:r w:rsidR="00ED6F63">
        <w:t xml:space="preserve"> </w:t>
      </w:r>
    </w:p>
    <w:p w14:paraId="11EF6482" w14:textId="77777777" w:rsidR="001F6662" w:rsidRPr="001F6662" w:rsidRDefault="005358DA" w:rsidP="001F6662">
      <w:pPr>
        <w:rPr>
          <w:lang w:val="en-GB" w:eastAsia="ja-JP"/>
        </w:rPr>
      </w:pPr>
      <w:r w:rsidRPr="001F6662">
        <w:rPr>
          <w:rFonts w:ascii="Calibri" w:hAnsi="Calibri"/>
          <w:lang w:val="en-GB"/>
        </w:rPr>
        <w:t xml:space="preserve">A gender analysis </w:t>
      </w:r>
      <w:r w:rsidR="007836E8" w:rsidRPr="001F6662">
        <w:rPr>
          <w:rFonts w:ascii="Calibri" w:hAnsi="Calibri"/>
          <w:lang w:val="en-GB"/>
        </w:rPr>
        <w:t>will</w:t>
      </w:r>
      <w:r w:rsidRPr="001F6662">
        <w:rPr>
          <w:rFonts w:ascii="Calibri" w:hAnsi="Calibri"/>
          <w:lang w:val="en-GB"/>
        </w:rPr>
        <w:t xml:space="preserve"> be prepared to </w:t>
      </w:r>
      <w:r w:rsidR="0057174A" w:rsidRPr="001F6662">
        <w:rPr>
          <w:rFonts w:ascii="Calibri" w:hAnsi="Calibri"/>
          <w:lang w:val="en-GB"/>
        </w:rPr>
        <w:t xml:space="preserve">fully consider the different needs, </w:t>
      </w:r>
      <w:r w:rsidR="00741538" w:rsidRPr="001F6662">
        <w:rPr>
          <w:rFonts w:ascii="Calibri" w:hAnsi="Calibri"/>
          <w:lang w:val="en-GB"/>
        </w:rPr>
        <w:t xml:space="preserve">roles, benefits, impacts, risks, </w:t>
      </w:r>
      <w:r w:rsidR="00DC3236" w:rsidRPr="001F6662">
        <w:rPr>
          <w:rFonts w:ascii="Calibri" w:hAnsi="Calibri"/>
          <w:lang w:val="en-GB"/>
        </w:rPr>
        <w:t xml:space="preserve">differential </w:t>
      </w:r>
      <w:r w:rsidR="0057174A" w:rsidRPr="001F6662">
        <w:rPr>
          <w:rFonts w:ascii="Calibri" w:hAnsi="Calibri"/>
          <w:lang w:val="en-GB"/>
        </w:rPr>
        <w:t>access to</w:t>
      </w:r>
      <w:r w:rsidR="00741538" w:rsidRPr="001F6662">
        <w:rPr>
          <w:rFonts w:ascii="Calibri" w:hAnsi="Calibri"/>
          <w:lang w:val="en-GB"/>
        </w:rPr>
        <w:t xml:space="preserve"> and </w:t>
      </w:r>
      <w:r w:rsidR="0057174A" w:rsidRPr="001F6662">
        <w:rPr>
          <w:rFonts w:ascii="Calibri" w:hAnsi="Calibri"/>
          <w:lang w:val="en-GB"/>
        </w:rPr>
        <w:t>control over resources of women and men (including considerations of intersecting categories of identity such as age, social status, ethnicity, marital status, etc.) and to identify appropriate measures to address these and promote gender equality and women’s empowerment.</w:t>
      </w:r>
      <w:r w:rsidRPr="001F6662">
        <w:rPr>
          <w:rFonts w:ascii="Calibri" w:hAnsi="Calibri"/>
          <w:lang w:val="en-GB"/>
        </w:rPr>
        <w:t xml:space="preserve"> </w:t>
      </w:r>
      <w:r w:rsidR="001F6662" w:rsidRPr="001F6662">
        <w:rPr>
          <w:rFonts w:ascii="Calibri" w:hAnsi="Calibri"/>
          <w:lang w:val="en-GB"/>
        </w:rPr>
        <w:t xml:space="preserve">See guidance available </w:t>
      </w:r>
      <w:hyperlink r:id="rId25" w:history="1">
        <w:r w:rsidR="001F6662" w:rsidRPr="001F6662">
          <w:rPr>
            <w:rStyle w:val="Hyperlink"/>
            <w:rFonts w:ascii="Calibri" w:hAnsi="Calibri"/>
            <w:lang w:val="en-GB"/>
          </w:rPr>
          <w:t>here</w:t>
        </w:r>
      </w:hyperlink>
      <w:r w:rsidR="001F6662" w:rsidRPr="001F6662">
        <w:rPr>
          <w:rFonts w:ascii="Calibri" w:hAnsi="Calibri"/>
          <w:lang w:val="en-GB"/>
        </w:rPr>
        <w:t xml:space="preserve">.  </w:t>
      </w:r>
    </w:p>
    <w:p w14:paraId="4C55C705" w14:textId="3EFC28E2" w:rsidR="005358DA" w:rsidRDefault="005358DA" w:rsidP="005358DA">
      <w:pPr>
        <w:rPr>
          <w:rFonts w:ascii="Calibri" w:hAnsi="Calibri"/>
          <w:lang w:val="en-GB"/>
        </w:rPr>
      </w:pPr>
    </w:p>
    <w:p w14:paraId="2F365C89" w14:textId="77777777" w:rsidR="00E6316B" w:rsidRDefault="0065637C" w:rsidP="001F6662">
      <w:pPr>
        <w:pStyle w:val="Heading3"/>
      </w:pPr>
      <w:r>
        <w:t xml:space="preserve">Social and </w:t>
      </w:r>
      <w:r w:rsidR="00D23B0D">
        <w:t xml:space="preserve">Environmental </w:t>
      </w:r>
      <w:r>
        <w:t>Standards:</w:t>
      </w:r>
      <w:r w:rsidR="000E677D">
        <w:t xml:space="preserve"> </w:t>
      </w:r>
      <w:r>
        <w:t>Screening and</w:t>
      </w:r>
      <w:r w:rsidR="00C24BD6">
        <w:t xml:space="preserve"> </w:t>
      </w:r>
      <w:r w:rsidR="00D23B0D">
        <w:t>A</w:t>
      </w:r>
      <w:r w:rsidR="00E6316B" w:rsidRPr="00820BE3">
        <w:t>ssessments</w:t>
      </w:r>
    </w:p>
    <w:p w14:paraId="5388AD17" w14:textId="60F76633" w:rsidR="00772A67" w:rsidRDefault="00C24BD6" w:rsidP="00772A67">
      <w:pPr>
        <w:rPr>
          <w:rFonts w:ascii="Calibri" w:hAnsi="Calibri"/>
          <w:lang w:val="en-GB"/>
        </w:rPr>
      </w:pPr>
      <w:r w:rsidRPr="00C24BD6">
        <w:rPr>
          <w:rFonts w:ascii="Calibri" w:hAnsi="Calibri"/>
          <w:lang w:val="en-GB"/>
        </w:rPr>
        <w:t>The social and environmental safeguards pre-screening (</w:t>
      </w:r>
      <w:r w:rsidR="007836E8">
        <w:rPr>
          <w:rFonts w:ascii="Calibri" w:hAnsi="Calibri"/>
          <w:lang w:val="en-GB"/>
        </w:rPr>
        <w:t>pre-</w:t>
      </w:r>
      <w:r w:rsidRPr="00C24BD6">
        <w:rPr>
          <w:rFonts w:ascii="Calibri" w:hAnsi="Calibri"/>
          <w:lang w:val="en-GB"/>
        </w:rPr>
        <w:t>SESP) prepared during the PIF design phase</w:t>
      </w:r>
      <w:r w:rsidR="003F6ED2">
        <w:rPr>
          <w:rFonts w:ascii="Calibri" w:hAnsi="Calibri"/>
          <w:lang w:val="en-GB"/>
        </w:rPr>
        <w:t xml:space="preserve"> </w:t>
      </w:r>
      <w:r w:rsidR="00F45EEA">
        <w:rPr>
          <w:rFonts w:ascii="Calibri" w:hAnsi="Calibri"/>
          <w:lang w:val="en-GB"/>
        </w:rPr>
        <w:t xml:space="preserve">has initially </w:t>
      </w:r>
      <w:r w:rsidR="003F6ED2">
        <w:rPr>
          <w:rFonts w:ascii="Calibri" w:hAnsi="Calibri"/>
          <w:lang w:val="en-GB"/>
        </w:rPr>
        <w:t>determined the overall risk categorization of this project as</w:t>
      </w:r>
      <w:r w:rsidR="00000C91">
        <w:rPr>
          <w:rFonts w:ascii="Calibri" w:hAnsi="Calibri"/>
          <w:lang w:val="en-GB"/>
        </w:rPr>
        <w:t xml:space="preserve"> Moderate</w:t>
      </w:r>
      <w:r w:rsidR="007836E8">
        <w:rPr>
          <w:rFonts w:ascii="Calibri" w:hAnsi="Calibri"/>
          <w:lang w:val="en-GB"/>
        </w:rPr>
        <w:t xml:space="preserve">. </w:t>
      </w:r>
    </w:p>
    <w:p w14:paraId="08AF27A6" w14:textId="77777777" w:rsidR="0065637C" w:rsidRDefault="0065637C" w:rsidP="00772A67">
      <w:pPr>
        <w:rPr>
          <w:rFonts w:ascii="Calibri" w:hAnsi="Calibri"/>
          <w:lang w:val="en-GB"/>
        </w:rPr>
      </w:pPr>
    </w:p>
    <w:p w14:paraId="50A8ED3A" w14:textId="0E1897AF" w:rsidR="008D693F" w:rsidRDefault="00E97FCC" w:rsidP="007F389C">
      <w:pPr>
        <w:rPr>
          <w:rFonts w:ascii="Calibri" w:hAnsi="Calibri"/>
          <w:lang w:val="en-GB"/>
        </w:rPr>
      </w:pPr>
      <w:r>
        <w:rPr>
          <w:rFonts w:ascii="Calibri" w:hAnsi="Calibri"/>
          <w:lang w:val="en-GB"/>
        </w:rPr>
        <w:t>A</w:t>
      </w:r>
      <w:r w:rsidR="008D693F">
        <w:rPr>
          <w:rFonts w:ascii="Calibri" w:hAnsi="Calibri"/>
          <w:lang w:val="en-GB"/>
        </w:rPr>
        <w:t xml:space="preserve">n </w:t>
      </w:r>
      <w:r w:rsidR="008D693F" w:rsidRPr="008D693F">
        <w:rPr>
          <w:rFonts w:ascii="Calibri" w:hAnsi="Calibri"/>
          <w:lang w:val="en-GB"/>
        </w:rPr>
        <w:t>Environmental and Social Management Framework (ESMF)</w:t>
      </w:r>
      <w:r w:rsidR="008D693F">
        <w:rPr>
          <w:rFonts w:ascii="Calibri" w:hAnsi="Calibri"/>
          <w:lang w:val="en-GB"/>
        </w:rPr>
        <w:t xml:space="preserve"> will be prepared, to ensure that the </w:t>
      </w:r>
      <w:r w:rsidR="00DC11A4">
        <w:rPr>
          <w:rFonts w:ascii="Calibri" w:hAnsi="Calibri"/>
          <w:lang w:val="en-GB"/>
        </w:rPr>
        <w:t>required assessment</w:t>
      </w:r>
      <w:r w:rsidR="00E46EB8">
        <w:rPr>
          <w:rFonts w:ascii="Calibri" w:hAnsi="Calibri"/>
          <w:lang w:val="en-GB"/>
        </w:rPr>
        <w:t>s are</w:t>
      </w:r>
      <w:r w:rsidR="008D693F">
        <w:rPr>
          <w:rFonts w:ascii="Calibri" w:hAnsi="Calibri"/>
          <w:lang w:val="en-GB"/>
        </w:rPr>
        <w:t xml:space="preserve"> carried out</w:t>
      </w:r>
      <w:r w:rsidR="00A34970">
        <w:rPr>
          <w:rFonts w:ascii="Calibri" w:hAnsi="Calibri"/>
          <w:lang w:val="en-GB"/>
        </w:rPr>
        <w:t xml:space="preserve"> during the first phase of project implementation.</w:t>
      </w:r>
      <w:r w:rsidR="008D693F">
        <w:rPr>
          <w:rFonts w:ascii="Calibri" w:hAnsi="Calibri"/>
          <w:lang w:val="en-GB"/>
        </w:rPr>
        <w:t xml:space="preserve"> </w:t>
      </w:r>
      <w:r w:rsidR="00091E6F" w:rsidRPr="007A5AC2">
        <w:rPr>
          <w:rFonts w:ascii="Calibri" w:hAnsi="Calibri"/>
          <w:lang w:val="en-GB"/>
        </w:rPr>
        <w:t xml:space="preserve">A standard template for an environmental and social management </w:t>
      </w:r>
      <w:r w:rsidR="00091E6F" w:rsidRPr="007A5AC2">
        <w:rPr>
          <w:rFonts w:ascii="Calibri" w:hAnsi="Calibri"/>
          <w:u w:val="single"/>
          <w:lang w:val="en-GB"/>
        </w:rPr>
        <w:t>framework</w:t>
      </w:r>
      <w:r w:rsidR="00091E6F" w:rsidRPr="007A5AC2">
        <w:rPr>
          <w:rFonts w:ascii="Calibri" w:hAnsi="Calibri"/>
          <w:lang w:val="en-GB"/>
        </w:rPr>
        <w:t xml:space="preserve"> is available here:</w:t>
      </w:r>
      <w:r w:rsidR="00091E6F" w:rsidRPr="007A5AC2">
        <w:rPr>
          <w:rStyle w:val="Hyperlink"/>
          <w:lang w:val="en-GB" w:eastAsia="ja-JP"/>
        </w:rPr>
        <w:t xml:space="preserve"> </w:t>
      </w:r>
      <w:hyperlink r:id="rId26" w:history="1">
        <w:r w:rsidR="00091E6F" w:rsidRPr="007A5AC2">
          <w:rPr>
            <w:rStyle w:val="Hyperlink"/>
            <w:lang w:val="en-GB" w:eastAsia="ja-JP"/>
          </w:rPr>
          <w:t>ESMF outline</w:t>
        </w:r>
      </w:hyperlink>
      <w:r w:rsidR="00091E6F" w:rsidRPr="007A5AC2">
        <w:rPr>
          <w:lang w:val="en-GB" w:eastAsia="ja-JP"/>
        </w:rPr>
        <w:t xml:space="preserve">. The ESMF and </w:t>
      </w:r>
      <w:proofErr w:type="spellStart"/>
      <w:r w:rsidR="00091E6F" w:rsidRPr="007A5AC2">
        <w:rPr>
          <w:lang w:val="en-GB" w:eastAsia="ja-JP"/>
        </w:rPr>
        <w:t>ProDoc</w:t>
      </w:r>
      <w:proofErr w:type="spellEnd"/>
      <w:r w:rsidR="00091E6F" w:rsidRPr="007A5AC2">
        <w:rPr>
          <w:lang w:val="en-GB" w:eastAsia="ja-JP"/>
        </w:rPr>
        <w:t xml:space="preserve"> must clearly state that none of the associated project activities will commence until: the assessment(s) have been completed; the required management plan(s) have been prepared; and the plan(s) have been disclosed and approved by the Project Board.</w:t>
      </w:r>
    </w:p>
    <w:p w14:paraId="7BA1A6FA" w14:textId="77777777" w:rsidR="008D693F" w:rsidRDefault="008D693F" w:rsidP="007F389C">
      <w:pPr>
        <w:rPr>
          <w:rFonts w:ascii="Calibri" w:hAnsi="Calibri"/>
          <w:lang w:val="en-GB"/>
        </w:rPr>
      </w:pPr>
    </w:p>
    <w:p w14:paraId="24C9F7B4" w14:textId="77777777" w:rsidR="00C24BD6" w:rsidRDefault="00C24BD6" w:rsidP="00CD5503">
      <w:pPr>
        <w:rPr>
          <w:rFonts w:ascii="Calibri" w:hAnsi="Calibri"/>
          <w:lang w:val="en-GB"/>
        </w:rPr>
      </w:pPr>
    </w:p>
    <w:p w14:paraId="73307B45" w14:textId="77777777" w:rsidR="008800EA" w:rsidRPr="008800EA" w:rsidRDefault="008800EA" w:rsidP="001F6662">
      <w:pPr>
        <w:pStyle w:val="Heading3"/>
      </w:pPr>
      <w:r>
        <w:t>Identification of project sites</w:t>
      </w:r>
    </w:p>
    <w:p w14:paraId="1F470A04" w14:textId="77777777" w:rsidR="002408AC" w:rsidRDefault="008800EA" w:rsidP="008800EA">
      <w:pPr>
        <w:rPr>
          <w:rFonts w:ascii="Calibri" w:hAnsi="Calibri" w:cs="Calibri"/>
          <w:lang w:val="en-GB" w:eastAsia="ja-JP"/>
        </w:rPr>
      </w:pPr>
      <w:r w:rsidRPr="003007E3">
        <w:rPr>
          <w:rFonts w:ascii="Calibri" w:hAnsi="Calibri"/>
          <w:lang w:val="en-GB"/>
        </w:rPr>
        <w:t xml:space="preserve">Based on the above reviews, and through consultation with stakeholders, </w:t>
      </w:r>
      <w:r w:rsidRPr="003007E3">
        <w:rPr>
          <w:rFonts w:ascii="Calibri" w:hAnsi="Calibri" w:cs="Calibri"/>
          <w:lang w:val="en-GB" w:eastAsia="ja-JP"/>
        </w:rPr>
        <w:t xml:space="preserve">the targeted </w:t>
      </w:r>
      <w:r w:rsidRPr="00F0786D">
        <w:rPr>
          <w:rFonts w:ascii="Calibri" w:hAnsi="Calibri" w:cs="Calibri"/>
          <w:lang w:val="en-GB" w:eastAsia="ja-JP"/>
        </w:rPr>
        <w:t xml:space="preserve">project </w:t>
      </w:r>
      <w:r w:rsidRPr="00BB41EF">
        <w:rPr>
          <w:rFonts w:ascii="Calibri" w:hAnsi="Calibri" w:cs="Calibri"/>
          <w:i/>
          <w:shd w:val="clear" w:color="auto" w:fill="D9E2F3" w:themeFill="accent1" w:themeFillTint="33"/>
          <w:lang w:val="en-GB" w:eastAsia="ja-JP"/>
        </w:rPr>
        <w:t>pilot</w:t>
      </w:r>
      <w:r w:rsidRPr="00F0786D">
        <w:rPr>
          <w:rFonts w:ascii="Calibri" w:hAnsi="Calibri" w:cs="Calibri"/>
          <w:lang w:val="en-GB" w:eastAsia="ja-JP"/>
        </w:rPr>
        <w:t xml:space="preserve"> sites</w:t>
      </w:r>
      <w:r w:rsidRPr="003007E3">
        <w:rPr>
          <w:rFonts w:ascii="Calibri" w:hAnsi="Calibri" w:cs="Calibri"/>
          <w:lang w:val="en-GB" w:eastAsia="ja-JP"/>
        </w:rPr>
        <w:t xml:space="preserve"> will be identified.</w:t>
      </w:r>
      <w:r w:rsidR="002408AC">
        <w:rPr>
          <w:rFonts w:ascii="Calibri" w:hAnsi="Calibri" w:cs="Calibri"/>
          <w:lang w:val="en-GB" w:eastAsia="ja-JP"/>
        </w:rPr>
        <w:t xml:space="preserve"> When selecting the pilot sites the following criteria will be </w:t>
      </w:r>
      <w:proofErr w:type="gramStart"/>
      <w:r w:rsidR="002408AC">
        <w:rPr>
          <w:rFonts w:ascii="Calibri" w:hAnsi="Calibri" w:cs="Calibri"/>
          <w:lang w:val="en-GB" w:eastAsia="ja-JP"/>
        </w:rPr>
        <w:t>taken into account</w:t>
      </w:r>
      <w:proofErr w:type="gramEnd"/>
      <w:r w:rsidR="002408AC">
        <w:rPr>
          <w:rFonts w:ascii="Calibri" w:hAnsi="Calibri" w:cs="Calibri"/>
          <w:lang w:val="en-GB" w:eastAsia="ja-JP"/>
        </w:rPr>
        <w:t>:</w:t>
      </w:r>
    </w:p>
    <w:p w14:paraId="158CF1AC" w14:textId="7B8294FF" w:rsidR="002408AC" w:rsidRDefault="002408AC" w:rsidP="002408AC">
      <w:pPr>
        <w:pStyle w:val="ListParagraph"/>
        <w:numPr>
          <w:ilvl w:val="0"/>
          <w:numId w:val="25"/>
        </w:numPr>
        <w:rPr>
          <w:rFonts w:ascii="Calibri" w:hAnsi="Calibri" w:cs="Calibri"/>
          <w:lang w:val="en-GB" w:eastAsia="ja-JP"/>
        </w:rPr>
      </w:pPr>
      <w:r>
        <w:rPr>
          <w:rFonts w:ascii="Calibri" w:hAnsi="Calibri" w:cs="Calibri"/>
          <w:lang w:val="en-GB" w:eastAsia="ja-JP"/>
        </w:rPr>
        <w:t>Buildings with high energy efficiency</w:t>
      </w:r>
      <w:r w:rsidR="00F645CF">
        <w:rPr>
          <w:rFonts w:ascii="Calibri" w:hAnsi="Calibri" w:cs="Calibri"/>
          <w:lang w:val="en-GB" w:eastAsia="ja-JP"/>
        </w:rPr>
        <w:t>/energy-saving</w:t>
      </w:r>
      <w:r>
        <w:rPr>
          <w:rFonts w:ascii="Calibri" w:hAnsi="Calibri" w:cs="Calibri"/>
          <w:lang w:val="en-GB" w:eastAsia="ja-JP"/>
        </w:rPr>
        <w:t xml:space="preserve"> potential</w:t>
      </w:r>
    </w:p>
    <w:p w14:paraId="6B095F43" w14:textId="19B2DFD3" w:rsidR="002408AC" w:rsidRDefault="002408AC" w:rsidP="002408AC">
      <w:pPr>
        <w:pStyle w:val="ListParagraph"/>
        <w:numPr>
          <w:ilvl w:val="0"/>
          <w:numId w:val="25"/>
        </w:numPr>
        <w:rPr>
          <w:rFonts w:ascii="Calibri" w:hAnsi="Calibri" w:cs="Calibri"/>
          <w:lang w:val="en-GB" w:eastAsia="ja-JP"/>
        </w:rPr>
      </w:pPr>
      <w:r>
        <w:rPr>
          <w:rFonts w:ascii="Calibri" w:hAnsi="Calibri" w:cs="Calibri"/>
          <w:lang w:val="en-GB" w:eastAsia="ja-JP"/>
        </w:rPr>
        <w:t>Typical buildings with high replication scaling-up potential, like school buildings, kindergartens, typical government</w:t>
      </w:r>
      <w:r w:rsidR="00B5733A">
        <w:rPr>
          <w:rFonts w:ascii="Calibri" w:hAnsi="Calibri" w:cs="Calibri"/>
          <w:lang w:val="en-GB" w:eastAsia="ja-JP"/>
        </w:rPr>
        <w:t>/state agency</w:t>
      </w:r>
      <w:r>
        <w:rPr>
          <w:rFonts w:ascii="Calibri" w:hAnsi="Calibri" w:cs="Calibri"/>
          <w:lang w:val="en-GB" w:eastAsia="ja-JP"/>
        </w:rPr>
        <w:t xml:space="preserve"> buildings</w:t>
      </w:r>
    </w:p>
    <w:p w14:paraId="5E1A0F04" w14:textId="4BAB9AD0" w:rsidR="002408AC" w:rsidRDefault="00B5733A" w:rsidP="002408AC">
      <w:pPr>
        <w:pStyle w:val="ListParagraph"/>
        <w:numPr>
          <w:ilvl w:val="0"/>
          <w:numId w:val="25"/>
        </w:numPr>
        <w:rPr>
          <w:rFonts w:ascii="Calibri" w:hAnsi="Calibri" w:cs="Calibri"/>
          <w:lang w:val="en-GB" w:eastAsia="ja-JP"/>
        </w:rPr>
      </w:pPr>
      <w:r>
        <w:rPr>
          <w:rFonts w:ascii="Calibri" w:hAnsi="Calibri" w:cs="Calibri"/>
          <w:lang w:val="en-GB" w:eastAsia="ja-JP"/>
        </w:rPr>
        <w:t>Willingness and high enthusiasm by the building owner/user for energy efficiency measures and installation of EMIS systems</w:t>
      </w:r>
    </w:p>
    <w:p w14:paraId="60F4DBF8" w14:textId="77777777" w:rsidR="00B5733A" w:rsidRDefault="002408AC" w:rsidP="002408AC">
      <w:pPr>
        <w:pStyle w:val="ListParagraph"/>
        <w:numPr>
          <w:ilvl w:val="0"/>
          <w:numId w:val="25"/>
        </w:numPr>
        <w:rPr>
          <w:rFonts w:ascii="Calibri" w:hAnsi="Calibri" w:cs="Calibri"/>
          <w:lang w:val="en-GB" w:eastAsia="ja-JP"/>
        </w:rPr>
      </w:pPr>
      <w:r>
        <w:rPr>
          <w:rFonts w:ascii="Calibri" w:hAnsi="Calibri" w:cs="Calibri"/>
          <w:lang w:val="en-GB" w:eastAsia="ja-JP"/>
        </w:rPr>
        <w:t xml:space="preserve">High energy efficiency </w:t>
      </w:r>
      <w:r w:rsidR="00B5733A">
        <w:rPr>
          <w:rFonts w:ascii="Calibri" w:hAnsi="Calibri" w:cs="Calibri"/>
          <w:lang w:val="en-GB" w:eastAsia="ja-JP"/>
        </w:rPr>
        <w:t xml:space="preserve">achieved </w:t>
      </w:r>
      <w:r>
        <w:rPr>
          <w:rFonts w:ascii="Calibri" w:hAnsi="Calibri" w:cs="Calibri"/>
          <w:lang w:val="en-GB" w:eastAsia="ja-JP"/>
        </w:rPr>
        <w:t>vs. unit of investments</w:t>
      </w:r>
      <w:r w:rsidR="008800EA" w:rsidRPr="002408AC">
        <w:rPr>
          <w:rFonts w:ascii="Calibri" w:hAnsi="Calibri" w:cs="Calibri"/>
          <w:lang w:val="en-GB" w:eastAsia="ja-JP"/>
        </w:rPr>
        <w:t xml:space="preserve"> </w:t>
      </w:r>
    </w:p>
    <w:p w14:paraId="25F5FFD4" w14:textId="5B57157B" w:rsidR="00E6316B" w:rsidRPr="002408AC" w:rsidRDefault="00B5733A" w:rsidP="002408AC">
      <w:pPr>
        <w:pStyle w:val="ListParagraph"/>
        <w:numPr>
          <w:ilvl w:val="0"/>
          <w:numId w:val="25"/>
        </w:numPr>
        <w:rPr>
          <w:rFonts w:ascii="Calibri" w:hAnsi="Calibri" w:cs="Calibri"/>
          <w:lang w:val="en-GB" w:eastAsia="ja-JP"/>
        </w:rPr>
      </w:pPr>
      <w:r>
        <w:rPr>
          <w:rFonts w:ascii="Calibri" w:hAnsi="Calibri" w:cs="Calibri"/>
          <w:lang w:val="en-GB" w:eastAsia="ja-JP"/>
        </w:rPr>
        <w:t xml:space="preserve">Initial capacity in energy efficiency and susceptibility to new energy efficiency ideas and readiness to enhance the capacity </w:t>
      </w:r>
      <w:r w:rsidR="004740A1" w:rsidRPr="002408AC">
        <w:rPr>
          <w:rFonts w:ascii="Calibri" w:hAnsi="Calibri" w:cs="Calibri"/>
          <w:i/>
          <w:shd w:val="clear" w:color="auto" w:fill="D9E2F3" w:themeFill="accent1" w:themeFillTint="33"/>
          <w:lang w:val="en-GB" w:eastAsia="ja-JP"/>
        </w:rPr>
        <w:t>[Elaborate on selection criteria, if available.]</w:t>
      </w:r>
    </w:p>
    <w:p w14:paraId="696421EF" w14:textId="77777777" w:rsidR="003007E3" w:rsidRPr="003007E3" w:rsidRDefault="003007E3" w:rsidP="008800EA">
      <w:pPr>
        <w:rPr>
          <w:rFonts w:ascii="Calibri" w:hAnsi="Calibri"/>
          <w:lang w:val="en-GB"/>
        </w:rPr>
      </w:pPr>
    </w:p>
    <w:p w14:paraId="4176B753" w14:textId="77777777" w:rsidR="005B4FA5" w:rsidRDefault="005B4FA5" w:rsidP="001F6662">
      <w:pPr>
        <w:pStyle w:val="Heading3"/>
      </w:pPr>
      <w:r>
        <w:t xml:space="preserve">Financial planning </w:t>
      </w:r>
    </w:p>
    <w:p w14:paraId="0263BB68" w14:textId="4E7F723C" w:rsidR="005B4FA5" w:rsidRDefault="001C5202" w:rsidP="005B4FA5">
      <w:pPr>
        <w:rPr>
          <w:lang w:val="en-GB"/>
        </w:rPr>
      </w:pPr>
      <w:r w:rsidRPr="001C5202">
        <w:rPr>
          <w:lang w:val="en-GB"/>
        </w:rPr>
        <w:t xml:space="preserve">Co-financing will be </w:t>
      </w:r>
      <w:r w:rsidR="00CE47CC" w:rsidRPr="001C5202">
        <w:rPr>
          <w:lang w:val="en-GB"/>
        </w:rPr>
        <w:t>confirmed,</w:t>
      </w:r>
      <w:r w:rsidRPr="001C5202">
        <w:rPr>
          <w:lang w:val="en-GB"/>
        </w:rPr>
        <w:t xml:space="preserve"> and additional sources identified through a series of consultations with partners to ensure a coherent and sustainable financing package for the project</w:t>
      </w:r>
      <w:r w:rsidR="005D7F0E">
        <w:rPr>
          <w:lang w:val="en-GB"/>
        </w:rPr>
        <w:t>,</w:t>
      </w:r>
      <w:r w:rsidRPr="001C5202">
        <w:rPr>
          <w:lang w:val="en-GB"/>
        </w:rPr>
        <w:t xml:space="preserve"> including post-GEF grant phase</w:t>
      </w:r>
      <w:r w:rsidR="00336AEE">
        <w:rPr>
          <w:lang w:val="en-GB"/>
        </w:rPr>
        <w:t xml:space="preserve"> to the extent possible</w:t>
      </w:r>
      <w:r w:rsidRPr="001C5202">
        <w:rPr>
          <w:lang w:val="en-GB"/>
        </w:rPr>
        <w:t>.</w:t>
      </w:r>
    </w:p>
    <w:p w14:paraId="47192680" w14:textId="77777777" w:rsidR="001C5202" w:rsidRDefault="001C5202" w:rsidP="005B4FA5">
      <w:pPr>
        <w:rPr>
          <w:lang w:val="en-GB"/>
        </w:rPr>
      </w:pPr>
    </w:p>
    <w:p w14:paraId="2AE6CC4D" w14:textId="77777777" w:rsidR="005326A2" w:rsidRDefault="005326A2" w:rsidP="001F6662">
      <w:pPr>
        <w:pStyle w:val="Heading3"/>
      </w:pPr>
      <w:r>
        <w:t>Stakeholder analysis</w:t>
      </w:r>
    </w:p>
    <w:p w14:paraId="7338819B" w14:textId="12976CFD" w:rsidR="005B5880" w:rsidRDefault="005B5880" w:rsidP="005B5880">
      <w:pPr>
        <w:rPr>
          <w:lang w:val="en-GB"/>
        </w:rPr>
      </w:pPr>
      <w:r>
        <w:rPr>
          <w:lang w:val="en-GB"/>
        </w:rPr>
        <w:t>Building on the initial identification of stakeholders in the PIF, a</w:t>
      </w:r>
      <w:r w:rsidR="005326A2">
        <w:rPr>
          <w:lang w:val="en-GB"/>
        </w:rPr>
        <w:t xml:space="preserve">n appropriately-scaled analysis of project stakeholders will be undertaken. </w:t>
      </w:r>
      <w:r w:rsidR="00D30422">
        <w:rPr>
          <w:lang w:val="en-GB"/>
        </w:rPr>
        <w:t xml:space="preserve">During the stakeholder analysis the initial familiarity with the EMIS systems will be paid attention to. </w:t>
      </w:r>
      <w:r>
        <w:rPr>
          <w:lang w:val="en-GB"/>
        </w:rPr>
        <w:t>This s</w:t>
      </w:r>
      <w:r w:rsidRPr="005B5880">
        <w:rPr>
          <w:lang w:val="en-GB"/>
        </w:rPr>
        <w:t>takeholder analysis</w:t>
      </w:r>
      <w:r>
        <w:rPr>
          <w:lang w:val="en-GB"/>
        </w:rPr>
        <w:t xml:space="preserve"> will</w:t>
      </w:r>
      <w:r w:rsidRPr="005B5880">
        <w:rPr>
          <w:lang w:val="en-GB"/>
        </w:rPr>
        <w:t xml:space="preserve"> provid</w:t>
      </w:r>
      <w:r>
        <w:rPr>
          <w:lang w:val="en-GB"/>
        </w:rPr>
        <w:t>e</w:t>
      </w:r>
      <w:r w:rsidRPr="005B5880">
        <w:rPr>
          <w:lang w:val="en-GB"/>
        </w:rPr>
        <w:t xml:space="preserve"> the foundation for</w:t>
      </w:r>
      <w:r>
        <w:rPr>
          <w:lang w:val="en-GB"/>
        </w:rPr>
        <w:t xml:space="preserve"> </w:t>
      </w:r>
      <w:r w:rsidRPr="005B5880">
        <w:rPr>
          <w:lang w:val="en-GB"/>
        </w:rPr>
        <w:t xml:space="preserve">development of the project’s </w:t>
      </w:r>
      <w:r>
        <w:rPr>
          <w:lang w:val="en-GB"/>
        </w:rPr>
        <w:t>S</w:t>
      </w:r>
      <w:r w:rsidRPr="005B5880">
        <w:rPr>
          <w:lang w:val="en-GB"/>
        </w:rPr>
        <w:t xml:space="preserve">takeholder </w:t>
      </w:r>
      <w:r>
        <w:rPr>
          <w:lang w:val="en-GB"/>
        </w:rPr>
        <w:t>E</w:t>
      </w:r>
      <w:r w:rsidRPr="005B5880">
        <w:rPr>
          <w:lang w:val="en-GB"/>
        </w:rPr>
        <w:t xml:space="preserve">ngagement </w:t>
      </w:r>
      <w:r>
        <w:rPr>
          <w:lang w:val="en-GB"/>
        </w:rPr>
        <w:t>P</w:t>
      </w:r>
      <w:r w:rsidRPr="005B5880">
        <w:rPr>
          <w:lang w:val="en-GB"/>
        </w:rPr>
        <w:t xml:space="preserve">lan and </w:t>
      </w:r>
      <w:r>
        <w:rPr>
          <w:lang w:val="en-GB"/>
        </w:rPr>
        <w:t xml:space="preserve">will </w:t>
      </w:r>
      <w:r w:rsidRPr="005B5880">
        <w:rPr>
          <w:lang w:val="en-GB"/>
        </w:rPr>
        <w:t>facilitate prioritization of engagement</w:t>
      </w:r>
      <w:r>
        <w:rPr>
          <w:lang w:val="en-GB"/>
        </w:rPr>
        <w:t xml:space="preserve"> </w:t>
      </w:r>
      <w:r w:rsidRPr="005B5880">
        <w:rPr>
          <w:lang w:val="en-GB"/>
        </w:rPr>
        <w:t xml:space="preserve">activities with </w:t>
      </w:r>
      <w:proofErr w:type="gramStart"/>
      <w:r w:rsidRPr="005B5880">
        <w:rPr>
          <w:lang w:val="en-GB"/>
        </w:rPr>
        <w:t>particular stakeholder</w:t>
      </w:r>
      <w:proofErr w:type="gramEnd"/>
      <w:r w:rsidRPr="005B5880">
        <w:rPr>
          <w:lang w:val="en-GB"/>
        </w:rPr>
        <w:t xml:space="preserve"> groups and individuals.</w:t>
      </w:r>
      <w:r>
        <w:rPr>
          <w:lang w:val="en-GB"/>
        </w:rPr>
        <w:t xml:space="preserve"> See the </w:t>
      </w:r>
      <w:hyperlink r:id="rId27" w:history="1">
        <w:r w:rsidRPr="005B5880">
          <w:rPr>
            <w:rStyle w:val="Hyperlink"/>
            <w:lang w:val="en-GB"/>
          </w:rPr>
          <w:t>UNDP SES Guidance Note on Stakeholder Engagement</w:t>
        </w:r>
      </w:hyperlink>
      <w:r>
        <w:rPr>
          <w:lang w:val="en-GB"/>
        </w:rPr>
        <w:t xml:space="preserve">. </w:t>
      </w:r>
    </w:p>
    <w:p w14:paraId="59D11D21" w14:textId="77777777" w:rsidR="005326A2" w:rsidRPr="005326A2" w:rsidRDefault="005326A2" w:rsidP="005326A2">
      <w:pPr>
        <w:rPr>
          <w:lang w:val="en-GB"/>
        </w:rPr>
      </w:pPr>
    </w:p>
    <w:p w14:paraId="0615EEBB" w14:textId="77777777" w:rsidR="00593D42" w:rsidRDefault="00593D42" w:rsidP="00916401">
      <w:pPr>
        <w:ind w:left="720"/>
        <w:rPr>
          <w:rFonts w:ascii="Calibri" w:hAnsi="Calibri"/>
          <w:sz w:val="20"/>
          <w:szCs w:val="20"/>
          <w:lang w:val="en-GB"/>
        </w:rPr>
      </w:pPr>
    </w:p>
    <w:p w14:paraId="12743602" w14:textId="3868AF5D" w:rsidR="0052513F" w:rsidRDefault="000F223C" w:rsidP="00011EBC">
      <w:pPr>
        <w:pStyle w:val="Heading2"/>
        <w:rPr>
          <w:lang w:eastAsia="ja-JP"/>
        </w:rPr>
      </w:pPr>
      <w:bookmarkStart w:id="5" w:name="_Toc26989644"/>
      <w:r>
        <w:rPr>
          <w:lang w:eastAsia="ja-JP"/>
        </w:rPr>
        <w:t xml:space="preserve">Component B: Formulation of the </w:t>
      </w:r>
      <w:r w:rsidR="00A36EFF">
        <w:rPr>
          <w:lang w:eastAsia="ja-JP"/>
        </w:rPr>
        <w:t>UNDP</w:t>
      </w:r>
      <w:r w:rsidR="00610658">
        <w:rPr>
          <w:lang w:eastAsia="ja-JP"/>
        </w:rPr>
        <w:t>-GEF</w:t>
      </w:r>
      <w:r w:rsidR="00A36EFF">
        <w:rPr>
          <w:lang w:eastAsia="ja-JP"/>
        </w:rPr>
        <w:t xml:space="preserve"> </w:t>
      </w:r>
      <w:r>
        <w:rPr>
          <w:lang w:eastAsia="ja-JP"/>
        </w:rPr>
        <w:t>Project Document</w:t>
      </w:r>
      <w:r w:rsidR="007C50CD">
        <w:rPr>
          <w:lang w:eastAsia="ja-JP"/>
        </w:rPr>
        <w:t xml:space="preserve">, CEO Endorsement </w:t>
      </w:r>
      <w:r w:rsidR="00A36EFF">
        <w:rPr>
          <w:lang w:eastAsia="ja-JP"/>
        </w:rPr>
        <w:t>Request</w:t>
      </w:r>
      <w:r w:rsidR="00732B44">
        <w:rPr>
          <w:lang w:eastAsia="ja-JP"/>
        </w:rPr>
        <w:t>,</w:t>
      </w:r>
      <w:r>
        <w:rPr>
          <w:lang w:eastAsia="ja-JP"/>
        </w:rPr>
        <w:t xml:space="preserve"> and</w:t>
      </w:r>
      <w:r w:rsidR="00011EBC">
        <w:rPr>
          <w:lang w:eastAsia="ja-JP"/>
        </w:rPr>
        <w:t xml:space="preserve"> </w:t>
      </w:r>
      <w:r>
        <w:rPr>
          <w:lang w:eastAsia="ja-JP"/>
        </w:rPr>
        <w:t xml:space="preserve">Mandatory </w:t>
      </w:r>
      <w:r w:rsidR="00105E60">
        <w:rPr>
          <w:lang w:eastAsia="ja-JP"/>
        </w:rPr>
        <w:t xml:space="preserve">and Project </w:t>
      </w:r>
      <w:r w:rsidR="00732B44">
        <w:rPr>
          <w:lang w:eastAsia="ja-JP"/>
        </w:rPr>
        <w:t>Specific</w:t>
      </w:r>
      <w:r w:rsidR="00105E60">
        <w:rPr>
          <w:lang w:eastAsia="ja-JP"/>
        </w:rPr>
        <w:t xml:space="preserve"> </w:t>
      </w:r>
      <w:r>
        <w:rPr>
          <w:lang w:eastAsia="ja-JP"/>
        </w:rPr>
        <w:t>Annexes</w:t>
      </w:r>
      <w:bookmarkEnd w:id="5"/>
    </w:p>
    <w:p w14:paraId="0F489570" w14:textId="6CE898EE" w:rsidR="000F223C" w:rsidRPr="00EC69BE" w:rsidRDefault="000F223C" w:rsidP="000F223C">
      <w:pPr>
        <w:rPr>
          <w:lang w:val="en-GB" w:eastAsia="ja-JP"/>
        </w:rPr>
      </w:pPr>
      <w:r w:rsidRPr="000F223C">
        <w:rPr>
          <w:lang w:val="en-GB" w:eastAsia="ja-JP"/>
        </w:rPr>
        <w:t xml:space="preserve">Based on the </w:t>
      </w:r>
      <w:r w:rsidR="007531C9">
        <w:rPr>
          <w:lang w:val="en-GB" w:eastAsia="ja-JP"/>
        </w:rPr>
        <w:t xml:space="preserve">technical </w:t>
      </w:r>
      <w:r w:rsidRPr="000F223C">
        <w:rPr>
          <w:lang w:val="en-GB" w:eastAsia="ja-JP"/>
        </w:rPr>
        <w:t xml:space="preserve">studies and reviews </w:t>
      </w:r>
      <w:r w:rsidRPr="00EC69BE">
        <w:rPr>
          <w:lang w:val="en-GB" w:eastAsia="ja-JP"/>
        </w:rPr>
        <w:t xml:space="preserve">undertaken under </w:t>
      </w:r>
      <w:r w:rsidRPr="00EC69BE">
        <w:rPr>
          <w:b/>
          <w:lang w:val="en-GB" w:eastAsia="ja-JP"/>
        </w:rPr>
        <w:t>Component A</w:t>
      </w:r>
      <w:r w:rsidRPr="00EC69BE">
        <w:rPr>
          <w:lang w:val="en-GB" w:eastAsia="ja-JP"/>
        </w:rPr>
        <w:t xml:space="preserve">, the UNDP-GEF Project Document will be developed (following the annotated UNDP-GEF Project Document available </w:t>
      </w:r>
      <w:hyperlink r:id="rId28" w:history="1">
        <w:r w:rsidR="00BB41EF" w:rsidRPr="00EC69BE">
          <w:rPr>
            <w:rStyle w:val="Hyperlink"/>
          </w:rPr>
          <w:t>here</w:t>
        </w:r>
      </w:hyperlink>
      <w:r w:rsidRPr="00EC69BE">
        <w:rPr>
          <w:lang w:val="en-GB" w:eastAsia="ja-JP"/>
        </w:rPr>
        <w:t>)</w:t>
      </w:r>
      <w:r w:rsidR="005D7F0E" w:rsidRPr="00EC69BE">
        <w:rPr>
          <w:lang w:val="en-GB" w:eastAsia="ja-JP"/>
        </w:rPr>
        <w:t>,</w:t>
      </w:r>
      <w:r w:rsidRPr="00EC69BE">
        <w:rPr>
          <w:lang w:val="en-GB" w:eastAsia="ja-JP"/>
        </w:rPr>
        <w:t xml:space="preserve"> and the GEF CEO Endorsement </w:t>
      </w:r>
      <w:r w:rsidR="00A36EFF" w:rsidRPr="00EC69BE">
        <w:rPr>
          <w:lang w:val="en-GB" w:eastAsia="ja-JP"/>
        </w:rPr>
        <w:t>Request</w:t>
      </w:r>
      <w:r w:rsidRPr="00EC69BE">
        <w:rPr>
          <w:lang w:val="en-GB" w:eastAsia="ja-JP"/>
        </w:rPr>
        <w:t xml:space="preserve"> (available </w:t>
      </w:r>
      <w:hyperlink r:id="rId29" w:history="1">
        <w:r w:rsidR="00BB41EF" w:rsidRPr="00EC69BE">
          <w:rPr>
            <w:rStyle w:val="Hyperlink"/>
          </w:rPr>
          <w:t>here</w:t>
        </w:r>
      </w:hyperlink>
      <w:r w:rsidRPr="00EC69BE">
        <w:rPr>
          <w:lang w:val="en-GB" w:eastAsia="ja-JP"/>
        </w:rPr>
        <w:t>) will be prepared.</w:t>
      </w:r>
      <w:r w:rsidR="00B76D42">
        <w:rPr>
          <w:lang w:val="en-GB" w:eastAsia="ja-JP"/>
        </w:rPr>
        <w:t xml:space="preserve"> See additional guidance notes below.</w:t>
      </w:r>
    </w:p>
    <w:p w14:paraId="6E99B1B1" w14:textId="77777777" w:rsidR="001B3897" w:rsidRDefault="001B3897" w:rsidP="000F223C">
      <w:pPr>
        <w:rPr>
          <w:lang w:val="en-GB" w:eastAsia="ja-JP"/>
        </w:rPr>
      </w:pPr>
    </w:p>
    <w:p w14:paraId="1942C27F" w14:textId="77777777" w:rsidR="00117733" w:rsidRDefault="00117733" w:rsidP="000F223C">
      <w:pPr>
        <w:rPr>
          <w:lang w:val="en-GB" w:eastAsia="ja-JP"/>
        </w:rPr>
      </w:pPr>
      <w:r>
        <w:rPr>
          <w:lang w:val="en-GB" w:eastAsia="ja-JP"/>
        </w:rPr>
        <w:t xml:space="preserve">The </w:t>
      </w:r>
      <w:r w:rsidR="00367BA3">
        <w:rPr>
          <w:lang w:val="en-GB" w:eastAsia="ja-JP"/>
        </w:rPr>
        <w:t>GEF PPG</w:t>
      </w:r>
      <w:r>
        <w:rPr>
          <w:lang w:val="en-GB" w:eastAsia="ja-JP"/>
        </w:rPr>
        <w:t xml:space="preserve"> Team Leader will be responsible for the consolidation and finalization of all required materials. </w:t>
      </w:r>
    </w:p>
    <w:p w14:paraId="312C4AE5" w14:textId="77777777" w:rsidR="008D09CF" w:rsidRDefault="008D09CF" w:rsidP="000F223C">
      <w:pPr>
        <w:rPr>
          <w:lang w:val="en-GB" w:eastAsia="ja-JP"/>
        </w:rPr>
      </w:pPr>
    </w:p>
    <w:p w14:paraId="7B89BA7F" w14:textId="28D4E2D5" w:rsidR="005A7088" w:rsidRDefault="005A7088" w:rsidP="00365830">
      <w:pPr>
        <w:pStyle w:val="Heading3"/>
        <w:numPr>
          <w:ilvl w:val="0"/>
          <w:numId w:val="13"/>
        </w:numPr>
        <w:rPr>
          <w:lang w:eastAsia="ja-JP"/>
        </w:rPr>
      </w:pPr>
      <w:r>
        <w:rPr>
          <w:lang w:eastAsia="ja-JP"/>
        </w:rPr>
        <w:t>Stakeholder Engagement Plan</w:t>
      </w:r>
      <w:r w:rsidR="00011EBC">
        <w:rPr>
          <w:lang w:eastAsia="ja-JP"/>
        </w:rPr>
        <w:t xml:space="preserve">: </w:t>
      </w:r>
    </w:p>
    <w:p w14:paraId="6DC482BC" w14:textId="31BFECA8" w:rsidR="00210D6A" w:rsidRDefault="00210D6A" w:rsidP="005A7088">
      <w:pPr>
        <w:rPr>
          <w:lang w:val="en-GB" w:eastAsia="ja-JP"/>
        </w:rPr>
      </w:pPr>
      <w:r>
        <w:rPr>
          <w:lang w:val="en-GB" w:eastAsia="ja-JP"/>
        </w:rPr>
        <w:t xml:space="preserve">At a minimum, the Plan must include </w:t>
      </w:r>
      <w:r w:rsidR="00947965">
        <w:rPr>
          <w:lang w:val="en-GB" w:eastAsia="ja-JP"/>
        </w:rPr>
        <w:t>the following elements</w:t>
      </w:r>
      <w:r>
        <w:rPr>
          <w:lang w:val="en-GB" w:eastAsia="ja-JP"/>
        </w:rPr>
        <w:t>:</w:t>
      </w:r>
    </w:p>
    <w:p w14:paraId="26D85604" w14:textId="77777777" w:rsidR="00210D6A" w:rsidRDefault="005E4922" w:rsidP="00365830">
      <w:pPr>
        <w:pStyle w:val="ListParagraph"/>
        <w:numPr>
          <w:ilvl w:val="0"/>
          <w:numId w:val="12"/>
        </w:numPr>
        <w:rPr>
          <w:lang w:val="en-GB" w:eastAsia="ja-JP"/>
        </w:rPr>
      </w:pPr>
      <w:r>
        <w:rPr>
          <w:lang w:val="en-GB" w:eastAsia="ja-JP"/>
        </w:rPr>
        <w:t>S</w:t>
      </w:r>
      <w:r w:rsidR="00210D6A">
        <w:rPr>
          <w:lang w:val="en-GB" w:eastAsia="ja-JP"/>
        </w:rPr>
        <w:t>takeholders who have been and will be engaged</w:t>
      </w:r>
      <w:r w:rsidR="00947965">
        <w:rPr>
          <w:lang w:val="en-GB" w:eastAsia="ja-JP"/>
        </w:rPr>
        <w:t xml:space="preserve"> (based on stakeholder analysis), including potentially marginalized</w:t>
      </w:r>
      <w:r>
        <w:rPr>
          <w:lang w:val="en-GB" w:eastAsia="ja-JP"/>
        </w:rPr>
        <w:t xml:space="preserve"> or disadvantaged</w:t>
      </w:r>
      <w:r w:rsidR="00947965">
        <w:rPr>
          <w:lang w:val="en-GB" w:eastAsia="ja-JP"/>
        </w:rPr>
        <w:t xml:space="preserve"> groups/individuals</w:t>
      </w:r>
      <w:r>
        <w:rPr>
          <w:lang w:val="en-GB" w:eastAsia="ja-JP"/>
        </w:rPr>
        <w:t xml:space="preserve"> (the ‘who’);</w:t>
      </w:r>
    </w:p>
    <w:p w14:paraId="5468AAB3" w14:textId="77777777" w:rsidR="005E4922" w:rsidRDefault="005E4922" w:rsidP="00365830">
      <w:pPr>
        <w:pStyle w:val="ListParagraph"/>
        <w:numPr>
          <w:ilvl w:val="0"/>
          <w:numId w:val="12"/>
        </w:numPr>
        <w:rPr>
          <w:lang w:val="en-GB" w:eastAsia="ja-JP"/>
        </w:rPr>
      </w:pPr>
      <w:r>
        <w:rPr>
          <w:lang w:val="en-GB" w:eastAsia="ja-JP"/>
        </w:rPr>
        <w:t>Key stakeholder objectives and interests (the ‘why’);</w:t>
      </w:r>
    </w:p>
    <w:p w14:paraId="4E69674C" w14:textId="77777777" w:rsidR="00210D6A" w:rsidRPr="005E4922" w:rsidRDefault="005E4922" w:rsidP="00365830">
      <w:pPr>
        <w:pStyle w:val="ListParagraph"/>
        <w:numPr>
          <w:ilvl w:val="0"/>
          <w:numId w:val="12"/>
        </w:numPr>
        <w:rPr>
          <w:lang w:val="en-GB" w:eastAsia="ja-JP"/>
        </w:rPr>
      </w:pPr>
      <w:r>
        <w:rPr>
          <w:lang w:val="en-GB" w:eastAsia="ja-JP"/>
        </w:rPr>
        <w:t>S</w:t>
      </w:r>
      <w:r w:rsidR="00947965" w:rsidRPr="005E4922">
        <w:rPr>
          <w:lang w:val="en-GB" w:eastAsia="ja-JP"/>
        </w:rPr>
        <w:t xml:space="preserve">teps and actions to achieve meaningful consultation and inclusive participation, including information dissemination </w:t>
      </w:r>
      <w:r w:rsidRPr="005E4922">
        <w:rPr>
          <w:lang w:val="en-GB" w:eastAsia="ja-JP"/>
        </w:rPr>
        <w:t xml:space="preserve">and any special measures required to ensure inclusive participation of marginalized </w:t>
      </w:r>
      <w:r>
        <w:rPr>
          <w:lang w:val="en-GB" w:eastAsia="ja-JP"/>
        </w:rPr>
        <w:t>disadvantaged groups/individuals</w:t>
      </w:r>
      <w:r w:rsidRPr="005E4922">
        <w:rPr>
          <w:lang w:val="en-GB" w:eastAsia="ja-JP"/>
        </w:rPr>
        <w:t xml:space="preserve"> </w:t>
      </w:r>
      <w:r w:rsidR="00210D6A" w:rsidRPr="005E4922">
        <w:rPr>
          <w:lang w:val="en-GB" w:eastAsia="ja-JP"/>
        </w:rPr>
        <w:t>the dissemination of information</w:t>
      </w:r>
      <w:r>
        <w:rPr>
          <w:lang w:val="en-GB" w:eastAsia="ja-JP"/>
        </w:rPr>
        <w:t xml:space="preserve"> (the ‘how’);</w:t>
      </w:r>
    </w:p>
    <w:p w14:paraId="3CACB962" w14:textId="77777777" w:rsidR="005E4922" w:rsidRDefault="005E4922" w:rsidP="00365830">
      <w:pPr>
        <w:pStyle w:val="ListParagraph"/>
        <w:numPr>
          <w:ilvl w:val="0"/>
          <w:numId w:val="12"/>
        </w:numPr>
        <w:rPr>
          <w:lang w:val="en-GB" w:eastAsia="ja-JP"/>
        </w:rPr>
      </w:pPr>
      <w:r>
        <w:rPr>
          <w:lang w:val="en-GB" w:eastAsia="ja-JP"/>
        </w:rPr>
        <w:t xml:space="preserve">Breadth and depth of stakeholder engagement throughout the project cycle, and decisions that need to be made through stakeholder </w:t>
      </w:r>
      <w:r w:rsidR="000E677D">
        <w:rPr>
          <w:lang w:val="en-GB" w:eastAsia="ja-JP"/>
        </w:rPr>
        <w:t>engagement</w:t>
      </w:r>
      <w:r>
        <w:rPr>
          <w:lang w:val="en-GB" w:eastAsia="ja-JP"/>
        </w:rPr>
        <w:t xml:space="preserve"> (the ‘what’);</w:t>
      </w:r>
    </w:p>
    <w:p w14:paraId="4950B839" w14:textId="77777777" w:rsidR="005E4922" w:rsidRDefault="005E4922" w:rsidP="00365830">
      <w:pPr>
        <w:pStyle w:val="ListParagraph"/>
        <w:numPr>
          <w:ilvl w:val="0"/>
          <w:numId w:val="12"/>
        </w:numPr>
        <w:rPr>
          <w:lang w:val="en-GB" w:eastAsia="ja-JP"/>
        </w:rPr>
      </w:pPr>
      <w:r>
        <w:rPr>
          <w:lang w:val="en-GB" w:eastAsia="ja-JP"/>
        </w:rPr>
        <w:t>Timeline for engagement activities and how they will be sequenced, including information disclosure (the ‘when’);</w:t>
      </w:r>
    </w:p>
    <w:p w14:paraId="38B83175" w14:textId="77777777" w:rsidR="005E4922" w:rsidRDefault="005E4922" w:rsidP="00365830">
      <w:pPr>
        <w:pStyle w:val="ListParagraph"/>
        <w:numPr>
          <w:ilvl w:val="0"/>
          <w:numId w:val="12"/>
        </w:numPr>
        <w:rPr>
          <w:lang w:val="en-GB" w:eastAsia="ja-JP"/>
        </w:rPr>
      </w:pPr>
      <w:r>
        <w:rPr>
          <w:lang w:val="en-GB" w:eastAsia="ja-JP"/>
        </w:rPr>
        <w:t xml:space="preserve">Indicators of stakeholder engagement </w:t>
      </w:r>
      <w:r w:rsidR="00675629">
        <w:rPr>
          <w:lang w:val="en-GB" w:eastAsia="ja-JP"/>
        </w:rPr>
        <w:t xml:space="preserve">and monitoring plan; </w:t>
      </w:r>
    </w:p>
    <w:p w14:paraId="0D4E2BAD" w14:textId="77777777" w:rsidR="00210D6A" w:rsidRDefault="005E4922" w:rsidP="00365830">
      <w:pPr>
        <w:pStyle w:val="ListParagraph"/>
        <w:numPr>
          <w:ilvl w:val="0"/>
          <w:numId w:val="12"/>
        </w:numPr>
        <w:rPr>
          <w:lang w:val="en-GB" w:eastAsia="ja-JP"/>
        </w:rPr>
      </w:pPr>
      <w:r>
        <w:rPr>
          <w:lang w:val="en-GB" w:eastAsia="ja-JP"/>
        </w:rPr>
        <w:t>R</w:t>
      </w:r>
      <w:r w:rsidR="00210D6A">
        <w:rPr>
          <w:lang w:val="en-GB" w:eastAsia="ja-JP"/>
        </w:rPr>
        <w:t xml:space="preserve">oles and </w:t>
      </w:r>
      <w:r w:rsidR="0088485A">
        <w:rPr>
          <w:lang w:val="en-GB" w:eastAsia="ja-JP"/>
        </w:rPr>
        <w:t>responsibilities</w:t>
      </w:r>
      <w:r w:rsidR="00210D6A">
        <w:rPr>
          <w:lang w:val="en-GB" w:eastAsia="ja-JP"/>
        </w:rPr>
        <w:t xml:space="preserve"> </w:t>
      </w:r>
      <w:r>
        <w:rPr>
          <w:lang w:val="en-GB" w:eastAsia="ja-JP"/>
        </w:rPr>
        <w:t>for</w:t>
      </w:r>
      <w:r w:rsidR="00210D6A">
        <w:rPr>
          <w:lang w:val="en-GB" w:eastAsia="ja-JP"/>
        </w:rPr>
        <w:t xml:space="preserve"> ensuring effective stakeholder engagement</w:t>
      </w:r>
      <w:r>
        <w:rPr>
          <w:lang w:val="en-GB" w:eastAsia="ja-JP"/>
        </w:rPr>
        <w:t xml:space="preserve"> through implementation of the Plan; and </w:t>
      </w:r>
    </w:p>
    <w:p w14:paraId="0AEE3AFB" w14:textId="4296AA78" w:rsidR="00210D6A" w:rsidRDefault="005E4922" w:rsidP="00365830">
      <w:pPr>
        <w:pStyle w:val="ListParagraph"/>
        <w:numPr>
          <w:ilvl w:val="0"/>
          <w:numId w:val="12"/>
        </w:numPr>
        <w:rPr>
          <w:lang w:val="en-GB" w:eastAsia="ja-JP"/>
        </w:rPr>
      </w:pPr>
      <w:r>
        <w:rPr>
          <w:lang w:val="en-GB" w:eastAsia="ja-JP"/>
        </w:rPr>
        <w:t>R</w:t>
      </w:r>
      <w:r w:rsidR="00210D6A">
        <w:rPr>
          <w:lang w:val="en-GB" w:eastAsia="ja-JP"/>
        </w:rPr>
        <w:t>esource requirements</w:t>
      </w:r>
      <w:r>
        <w:rPr>
          <w:lang w:val="en-GB" w:eastAsia="ja-JP"/>
        </w:rPr>
        <w:t xml:space="preserve"> and associated budget. </w:t>
      </w:r>
    </w:p>
    <w:p w14:paraId="18FC54DF" w14:textId="77777777" w:rsidR="00011EBC" w:rsidRDefault="001F6662" w:rsidP="00365830">
      <w:pPr>
        <w:pStyle w:val="ListParagraph"/>
        <w:numPr>
          <w:ilvl w:val="0"/>
          <w:numId w:val="14"/>
        </w:numPr>
        <w:rPr>
          <w:lang w:val="en-GB" w:eastAsia="ja-JP"/>
        </w:rPr>
      </w:pPr>
      <w:r w:rsidRPr="00011EBC">
        <w:rPr>
          <w:lang w:val="en-GB" w:eastAsia="ja-JP"/>
        </w:rPr>
        <w:t xml:space="preserve">A project-level Grievance Redress Mechanism (GRM) will be described in the Stakeholder Engagement Plan and established in the first year of project implementation. See the UNDP </w:t>
      </w:r>
      <w:hyperlink r:id="rId30" w:history="1">
        <w:r w:rsidRPr="00011EBC">
          <w:rPr>
            <w:rStyle w:val="Hyperlink"/>
            <w:lang w:val="en-GB" w:eastAsia="ja-JP"/>
          </w:rPr>
          <w:t>guidance on GRM</w:t>
        </w:r>
      </w:hyperlink>
      <w:r w:rsidRPr="00011EBC">
        <w:rPr>
          <w:lang w:val="en-GB" w:eastAsia="ja-JP"/>
        </w:rPr>
        <w:t xml:space="preserve"> and </w:t>
      </w:r>
      <w:hyperlink r:id="rId31" w:history="1">
        <w:r w:rsidRPr="00011EBC">
          <w:rPr>
            <w:rStyle w:val="Hyperlink"/>
            <w:lang w:val="en-GB" w:eastAsia="ja-JP"/>
          </w:rPr>
          <w:t>sample TOR</w:t>
        </w:r>
      </w:hyperlink>
      <w:r w:rsidRPr="00011EBC">
        <w:rPr>
          <w:lang w:val="en-GB" w:eastAsia="ja-JP"/>
        </w:rPr>
        <w:t xml:space="preserve">. </w:t>
      </w:r>
    </w:p>
    <w:p w14:paraId="4684B63C" w14:textId="2350B24D" w:rsidR="00BB526A" w:rsidRPr="00011EBC" w:rsidRDefault="00011EBC" w:rsidP="00365830">
      <w:pPr>
        <w:pStyle w:val="ListParagraph"/>
        <w:numPr>
          <w:ilvl w:val="0"/>
          <w:numId w:val="14"/>
        </w:numPr>
        <w:rPr>
          <w:lang w:val="en-GB" w:eastAsia="ja-JP"/>
        </w:rPr>
      </w:pPr>
      <w:r w:rsidRPr="00011EBC">
        <w:rPr>
          <w:lang w:val="en-GB" w:eastAsia="ja-JP"/>
        </w:rPr>
        <w:t>A</w:t>
      </w:r>
      <w:r w:rsidR="00BB526A" w:rsidRPr="00011EBC">
        <w:rPr>
          <w:lang w:val="en-GB" w:eastAsia="ja-JP"/>
        </w:rPr>
        <w:t xml:space="preserve"> comprehensive Stakeholder Engagement Plan is required.</w:t>
      </w:r>
      <w:r w:rsidR="00BB526A" w:rsidRPr="00011EBC">
        <w:rPr>
          <w:shd w:val="clear" w:color="auto" w:fill="D9E2F3" w:themeFill="accent1" w:themeFillTint="33"/>
          <w:lang w:val="en-GB" w:eastAsia="ja-JP"/>
        </w:rPr>
        <w:t xml:space="preserve"> </w:t>
      </w:r>
    </w:p>
    <w:p w14:paraId="1158DCB6" w14:textId="77777777" w:rsidR="00BB526A" w:rsidRDefault="00BB526A" w:rsidP="005A7088">
      <w:pPr>
        <w:rPr>
          <w:lang w:val="en-GB" w:eastAsia="ja-JP"/>
        </w:rPr>
      </w:pPr>
    </w:p>
    <w:p w14:paraId="319D8E62" w14:textId="77777777" w:rsidR="00A35DBB" w:rsidRDefault="00A35DBB" w:rsidP="005A7088">
      <w:pPr>
        <w:rPr>
          <w:lang w:val="en-GB" w:eastAsia="ja-JP"/>
        </w:rPr>
      </w:pPr>
      <w:r>
        <w:rPr>
          <w:lang w:val="en-GB" w:eastAsia="ja-JP"/>
        </w:rPr>
        <w:t xml:space="preserve">See the </w:t>
      </w:r>
      <w:hyperlink r:id="rId32" w:history="1">
        <w:r w:rsidRPr="00593D42">
          <w:rPr>
            <w:rStyle w:val="Hyperlink"/>
            <w:lang w:val="en-GB" w:eastAsia="ja-JP"/>
          </w:rPr>
          <w:t>UNDP SES guidance</w:t>
        </w:r>
        <w:r w:rsidR="00593D42" w:rsidRPr="00593D42">
          <w:rPr>
            <w:rStyle w:val="Hyperlink"/>
            <w:lang w:val="en-GB" w:eastAsia="ja-JP"/>
          </w:rPr>
          <w:t xml:space="preserve"> on Stakeholder Engagement</w:t>
        </w:r>
      </w:hyperlink>
      <w:r>
        <w:rPr>
          <w:lang w:val="en-GB" w:eastAsia="ja-JP"/>
        </w:rPr>
        <w:t>,</w:t>
      </w:r>
      <w:r w:rsidR="00675629">
        <w:rPr>
          <w:lang w:val="en-GB" w:eastAsia="ja-JP"/>
        </w:rPr>
        <w:t xml:space="preserve"> the </w:t>
      </w:r>
      <w:hyperlink r:id="rId33" w:history="1">
        <w:r w:rsidR="00675629" w:rsidRPr="00675629">
          <w:rPr>
            <w:rStyle w:val="Hyperlink"/>
            <w:lang w:val="en-GB" w:eastAsia="ja-JP"/>
          </w:rPr>
          <w:t>standard SEP template</w:t>
        </w:r>
      </w:hyperlink>
      <w:r w:rsidR="00675629">
        <w:rPr>
          <w:lang w:val="en-GB" w:eastAsia="ja-JP"/>
        </w:rPr>
        <w:t xml:space="preserve">, </w:t>
      </w:r>
      <w:r>
        <w:rPr>
          <w:lang w:val="en-GB" w:eastAsia="ja-JP"/>
        </w:rPr>
        <w:t xml:space="preserve">and the </w:t>
      </w:r>
      <w:hyperlink r:id="rId34" w:history="1">
        <w:r w:rsidRPr="00593D42">
          <w:rPr>
            <w:rStyle w:val="Hyperlink"/>
            <w:lang w:val="en-GB" w:eastAsia="ja-JP"/>
          </w:rPr>
          <w:t>GEF guidelines on stakeholder engagement</w:t>
        </w:r>
      </w:hyperlink>
      <w:r>
        <w:rPr>
          <w:lang w:val="en-GB" w:eastAsia="ja-JP"/>
        </w:rPr>
        <w:t xml:space="preserve">. </w:t>
      </w:r>
    </w:p>
    <w:p w14:paraId="16F2CA2A" w14:textId="77777777" w:rsidR="00EE6C42" w:rsidRPr="005A7088" w:rsidRDefault="00EE6C42" w:rsidP="005A7088">
      <w:pPr>
        <w:rPr>
          <w:lang w:val="en-GB" w:eastAsia="ja-JP"/>
        </w:rPr>
      </w:pPr>
    </w:p>
    <w:p w14:paraId="7B426E98" w14:textId="5DB5B42D" w:rsidR="00F72206" w:rsidRDefault="00F72206" w:rsidP="001F6662">
      <w:pPr>
        <w:pStyle w:val="Heading3"/>
        <w:rPr>
          <w:lang w:eastAsia="ja-JP"/>
        </w:rPr>
      </w:pPr>
      <w:r>
        <w:rPr>
          <w:lang w:eastAsia="ja-JP"/>
        </w:rPr>
        <w:t xml:space="preserve">Gender Action Plan </w:t>
      </w:r>
    </w:p>
    <w:p w14:paraId="141262F9" w14:textId="560CE40F" w:rsidR="00011EBC" w:rsidRPr="00011EBC" w:rsidRDefault="001F6662" w:rsidP="00011EBC">
      <w:pPr>
        <w:rPr>
          <w:lang w:val="en-GB" w:eastAsia="ja-JP"/>
        </w:rPr>
      </w:pPr>
      <w:r w:rsidRPr="00011EBC">
        <w:rPr>
          <w:rFonts w:ascii="Calibri" w:hAnsi="Calibri"/>
          <w:lang w:val="en-GB"/>
        </w:rPr>
        <w:t>The gender analysis</w:t>
      </w:r>
      <w:r w:rsidR="00153A4D" w:rsidRPr="00011EBC">
        <w:rPr>
          <w:rFonts w:ascii="Calibri" w:hAnsi="Calibri"/>
          <w:lang w:val="en-GB"/>
        </w:rPr>
        <w:t>, along with relevant findings from the stakeholder analysis and background studies,</w:t>
      </w:r>
      <w:r w:rsidRPr="00011EBC">
        <w:rPr>
          <w:rFonts w:ascii="Calibri" w:hAnsi="Calibri"/>
          <w:lang w:val="en-GB"/>
        </w:rPr>
        <w:t xml:space="preserve"> will form the basis of a Gender Action Plan to guide gender mainstreaming during project implementation. </w:t>
      </w:r>
      <w:r w:rsidR="00011EBC" w:rsidRPr="00011EBC">
        <w:rPr>
          <w:lang w:val="en-GB" w:eastAsia="ja-JP"/>
        </w:rPr>
        <w:t>The Gender Action Plan must include indicators, targets, timeframe, responsible party and budget which are linked to the project’s components/outputs, outcomes and activities.</w:t>
      </w:r>
      <w:r w:rsidR="00011EBC">
        <w:rPr>
          <w:lang w:val="en-GB" w:eastAsia="ja-JP"/>
        </w:rPr>
        <w:t xml:space="preserve"> </w:t>
      </w:r>
      <w:r w:rsidR="00011EBC" w:rsidRPr="00011EBC">
        <w:rPr>
          <w:lang w:val="en-GB" w:eastAsia="ja-JP"/>
        </w:rPr>
        <w:t>As part of the work of preparing the Gender Action Plan, indicators should be proposed for inclusion in the Results Framework to facilitate the monitoring of the proposed gender mainstreaming actions.</w:t>
      </w:r>
    </w:p>
    <w:p w14:paraId="141F8C60" w14:textId="77777777" w:rsidR="00011EBC" w:rsidRDefault="00011EBC" w:rsidP="00011EBC">
      <w:pPr>
        <w:rPr>
          <w:rFonts w:ascii="Calibri" w:hAnsi="Calibri"/>
          <w:lang w:val="en-GB"/>
        </w:rPr>
      </w:pPr>
    </w:p>
    <w:p w14:paraId="6A5C30DD" w14:textId="5F928C5C" w:rsidR="00795C89" w:rsidRPr="00011EBC" w:rsidRDefault="00795C89" w:rsidP="00011EBC">
      <w:pPr>
        <w:rPr>
          <w:lang w:val="en-GB" w:eastAsia="ja-JP"/>
        </w:rPr>
      </w:pPr>
      <w:r w:rsidRPr="00011EBC">
        <w:rPr>
          <w:rFonts w:ascii="Calibri" w:hAnsi="Calibri"/>
          <w:lang w:val="en-GB"/>
        </w:rPr>
        <w:t xml:space="preserve">See guidance available </w:t>
      </w:r>
      <w:hyperlink r:id="rId35" w:history="1">
        <w:r w:rsidRPr="00011EBC">
          <w:rPr>
            <w:rStyle w:val="Hyperlink"/>
            <w:rFonts w:ascii="Calibri" w:hAnsi="Calibri"/>
            <w:lang w:val="en-GB"/>
          </w:rPr>
          <w:t>here</w:t>
        </w:r>
      </w:hyperlink>
      <w:r w:rsidRPr="00011EBC">
        <w:rPr>
          <w:rFonts w:ascii="Calibri" w:hAnsi="Calibri"/>
          <w:lang w:val="en-GB"/>
        </w:rPr>
        <w:t xml:space="preserve">.  </w:t>
      </w:r>
    </w:p>
    <w:p w14:paraId="2783D255" w14:textId="77777777" w:rsidR="00864FE6" w:rsidRDefault="00864FE6" w:rsidP="00864FE6">
      <w:pPr>
        <w:rPr>
          <w:lang w:val="en-GB" w:eastAsia="ja-JP"/>
        </w:rPr>
      </w:pPr>
    </w:p>
    <w:p w14:paraId="0728D4A9" w14:textId="77777777" w:rsidR="00864FE6" w:rsidRDefault="00864FE6" w:rsidP="001F6662">
      <w:pPr>
        <w:pStyle w:val="Heading3"/>
        <w:rPr>
          <w:lang w:eastAsia="ja-JP"/>
        </w:rPr>
      </w:pPr>
      <w:r>
        <w:rPr>
          <w:lang w:eastAsia="ja-JP"/>
        </w:rPr>
        <w:t>Social and Environmental</w:t>
      </w:r>
      <w:r w:rsidR="00AB4288">
        <w:rPr>
          <w:lang w:eastAsia="ja-JP"/>
        </w:rPr>
        <w:t xml:space="preserve"> Standards</w:t>
      </w:r>
      <w:r w:rsidR="00B87C56">
        <w:rPr>
          <w:lang w:eastAsia="ja-JP"/>
        </w:rPr>
        <w:t>: Screening and Management Measures</w:t>
      </w:r>
    </w:p>
    <w:p w14:paraId="4B89FD76" w14:textId="1148F34B" w:rsidR="00E46EB8" w:rsidRPr="00011EBC" w:rsidRDefault="00463606" w:rsidP="00011EBC">
      <w:pPr>
        <w:rPr>
          <w:lang w:val="en-GB" w:eastAsia="ja-JP"/>
        </w:rPr>
      </w:pPr>
      <w:r w:rsidRPr="00011EBC">
        <w:rPr>
          <w:lang w:val="en-GB" w:eastAsia="ja-JP"/>
        </w:rPr>
        <w:t>I</w:t>
      </w:r>
      <w:r w:rsidR="00864FE6" w:rsidRPr="00011EBC">
        <w:rPr>
          <w:lang w:val="en-GB" w:eastAsia="ja-JP"/>
        </w:rPr>
        <w:t xml:space="preserve">n line with the </w:t>
      </w:r>
      <w:r w:rsidRPr="00011EBC">
        <w:rPr>
          <w:lang w:val="en-GB" w:eastAsia="ja-JP"/>
        </w:rPr>
        <w:t>assessments</w:t>
      </w:r>
      <w:r w:rsidR="00864FE6" w:rsidRPr="00011EBC">
        <w:rPr>
          <w:lang w:val="en-GB" w:eastAsia="ja-JP"/>
        </w:rPr>
        <w:t xml:space="preserve"> conducted </w:t>
      </w:r>
      <w:r w:rsidR="009C7296">
        <w:rPr>
          <w:lang w:val="en-GB" w:eastAsia="ja-JP"/>
        </w:rPr>
        <w:t>under</w:t>
      </w:r>
      <w:r w:rsidR="009C7296" w:rsidRPr="00011EBC">
        <w:rPr>
          <w:lang w:val="en-GB" w:eastAsia="ja-JP"/>
        </w:rPr>
        <w:t xml:space="preserve"> </w:t>
      </w:r>
      <w:r w:rsidR="00864FE6" w:rsidRPr="00011EBC">
        <w:rPr>
          <w:b/>
          <w:lang w:val="en-GB" w:eastAsia="ja-JP"/>
        </w:rPr>
        <w:t>Component A</w:t>
      </w:r>
      <w:r w:rsidR="00864FE6" w:rsidRPr="00011EBC">
        <w:rPr>
          <w:lang w:val="en-GB" w:eastAsia="ja-JP"/>
        </w:rPr>
        <w:t xml:space="preserve"> (above) and </w:t>
      </w:r>
      <w:hyperlink r:id="rId36" w:history="1">
        <w:r w:rsidR="00864FE6" w:rsidRPr="00011EBC">
          <w:rPr>
            <w:rStyle w:val="Hyperlink"/>
            <w:lang w:val="en-GB" w:eastAsia="ja-JP"/>
          </w:rPr>
          <w:t xml:space="preserve">UNDP’s </w:t>
        </w:r>
        <w:r w:rsidR="00214BC5" w:rsidRPr="00011EBC">
          <w:rPr>
            <w:rStyle w:val="Hyperlink"/>
            <w:lang w:val="en-GB" w:eastAsia="ja-JP"/>
          </w:rPr>
          <w:t>Social and Environmental Standards (</w:t>
        </w:r>
        <w:r w:rsidR="00864FE6" w:rsidRPr="00011EBC">
          <w:rPr>
            <w:rStyle w:val="Hyperlink"/>
            <w:lang w:val="en-GB" w:eastAsia="ja-JP"/>
          </w:rPr>
          <w:t>SES</w:t>
        </w:r>
        <w:r w:rsidR="00214BC5" w:rsidRPr="00011EBC">
          <w:rPr>
            <w:rStyle w:val="Hyperlink"/>
            <w:lang w:val="en-GB" w:eastAsia="ja-JP"/>
          </w:rPr>
          <w:t>)</w:t>
        </w:r>
        <w:r w:rsidR="00864FE6" w:rsidRPr="00011EBC">
          <w:rPr>
            <w:rStyle w:val="Hyperlink"/>
            <w:lang w:val="en-GB" w:eastAsia="ja-JP"/>
          </w:rPr>
          <w:t xml:space="preserve"> policy and all associated </w:t>
        </w:r>
        <w:r w:rsidR="00214BC5" w:rsidRPr="00011EBC">
          <w:rPr>
            <w:rStyle w:val="Hyperlink"/>
            <w:lang w:val="en-GB" w:eastAsia="ja-JP"/>
          </w:rPr>
          <w:t xml:space="preserve">SES </w:t>
        </w:r>
        <w:r w:rsidR="00864FE6" w:rsidRPr="00011EBC">
          <w:rPr>
            <w:rStyle w:val="Hyperlink"/>
            <w:lang w:val="en-GB" w:eastAsia="ja-JP"/>
          </w:rPr>
          <w:t>Guidance Notes</w:t>
        </w:r>
      </w:hyperlink>
      <w:r w:rsidRPr="00011EBC">
        <w:rPr>
          <w:lang w:val="en-GB" w:eastAsia="ja-JP"/>
        </w:rPr>
        <w:t xml:space="preserve">, the SESP will be </w:t>
      </w:r>
      <w:r w:rsidR="00F23E40" w:rsidRPr="00011EBC">
        <w:rPr>
          <w:lang w:val="en-GB" w:eastAsia="ja-JP"/>
        </w:rPr>
        <w:t xml:space="preserve">updated </w:t>
      </w:r>
      <w:r w:rsidR="00547E1C" w:rsidRPr="00011EBC">
        <w:rPr>
          <w:lang w:val="en-GB" w:eastAsia="ja-JP"/>
        </w:rPr>
        <w:t xml:space="preserve">and all </w:t>
      </w:r>
      <w:r w:rsidR="00864FE6" w:rsidRPr="00011EBC">
        <w:rPr>
          <w:lang w:val="en-GB" w:eastAsia="ja-JP"/>
        </w:rPr>
        <w:t xml:space="preserve">risks </w:t>
      </w:r>
      <w:r w:rsidR="00547E1C" w:rsidRPr="00011EBC">
        <w:rPr>
          <w:lang w:val="en-GB" w:eastAsia="ja-JP"/>
        </w:rPr>
        <w:t xml:space="preserve">identified in the SESP will be reflected in the risk table and risk section of the </w:t>
      </w:r>
      <w:proofErr w:type="spellStart"/>
      <w:r w:rsidR="00F23E40" w:rsidRPr="00011EBC">
        <w:rPr>
          <w:lang w:val="en-GB" w:eastAsia="ja-JP"/>
        </w:rPr>
        <w:t>ProDoc</w:t>
      </w:r>
      <w:proofErr w:type="spellEnd"/>
      <w:r w:rsidR="00864FE6" w:rsidRPr="00011EBC">
        <w:rPr>
          <w:lang w:val="en-GB" w:eastAsia="ja-JP"/>
        </w:rPr>
        <w:t xml:space="preserve">. </w:t>
      </w:r>
      <w:r w:rsidR="00377938" w:rsidRPr="00011EBC">
        <w:rPr>
          <w:rFonts w:ascii="Calibri" w:hAnsi="Calibri"/>
          <w:lang w:val="en-GB"/>
        </w:rPr>
        <w:t xml:space="preserve"> </w:t>
      </w:r>
    </w:p>
    <w:p w14:paraId="7710FBFF" w14:textId="4C6D12D5" w:rsidR="00E46EB8" w:rsidRDefault="00E46EB8" w:rsidP="00746ED6">
      <w:pPr>
        <w:rPr>
          <w:lang w:val="en-GB" w:eastAsia="ja-JP"/>
        </w:rPr>
      </w:pPr>
    </w:p>
    <w:p w14:paraId="22492A5F" w14:textId="39FA0DD6" w:rsidR="00D1674E" w:rsidRDefault="00D1674E" w:rsidP="00D1674E">
      <w:pPr>
        <w:rPr>
          <w:rFonts w:ascii="Calibri" w:hAnsi="Calibri"/>
          <w:shd w:val="clear" w:color="auto" w:fill="D9E2F3" w:themeFill="accent1" w:themeFillTint="33"/>
          <w:lang w:val="en-GB"/>
        </w:rPr>
      </w:pPr>
      <w:r w:rsidRPr="00D1674E">
        <w:rPr>
          <w:rFonts w:ascii="Calibri" w:hAnsi="Calibri"/>
          <w:lang w:val="en-GB"/>
        </w:rPr>
        <w:t xml:space="preserve">The ESMF will </w:t>
      </w:r>
      <w:r w:rsidR="004670D1">
        <w:rPr>
          <w:rFonts w:ascii="Calibri" w:hAnsi="Calibri"/>
          <w:lang w:val="en-GB"/>
        </w:rPr>
        <w:t>identify</w:t>
      </w:r>
      <w:r w:rsidRPr="00D1674E">
        <w:rPr>
          <w:rFonts w:ascii="Calibri" w:hAnsi="Calibri"/>
          <w:lang w:val="en-GB"/>
        </w:rPr>
        <w:t xml:space="preserve"> the required management plans that will be prepared during project implementation.</w:t>
      </w:r>
      <w:r>
        <w:rPr>
          <w:rFonts w:ascii="Calibri" w:hAnsi="Calibri"/>
          <w:shd w:val="clear" w:color="auto" w:fill="D9E2F3" w:themeFill="accent1" w:themeFillTint="33"/>
          <w:lang w:val="en-GB"/>
        </w:rPr>
        <w:t xml:space="preserve"> </w:t>
      </w:r>
    </w:p>
    <w:p w14:paraId="68722589" w14:textId="77777777" w:rsidR="00D1674E" w:rsidRPr="00D1674E" w:rsidRDefault="00D1674E" w:rsidP="00D1674E">
      <w:pPr>
        <w:rPr>
          <w:rFonts w:ascii="Calibri" w:hAnsi="Calibri"/>
          <w:shd w:val="clear" w:color="auto" w:fill="D9E2F3" w:themeFill="accent1" w:themeFillTint="33"/>
          <w:lang w:val="en-GB"/>
        </w:rPr>
      </w:pPr>
    </w:p>
    <w:p w14:paraId="0A40F691" w14:textId="793FD5BD" w:rsidR="004670D1" w:rsidRDefault="004670D1" w:rsidP="00746ED6">
      <w:pPr>
        <w:rPr>
          <w:lang w:val="en-GB" w:eastAsia="ja-JP"/>
        </w:rPr>
      </w:pPr>
      <w:r w:rsidRPr="007A5AC2">
        <w:rPr>
          <w:rFonts w:ascii="Calibri" w:hAnsi="Calibri"/>
          <w:lang w:val="en-GB"/>
        </w:rPr>
        <w:t xml:space="preserve">See the </w:t>
      </w:r>
      <w:hyperlink r:id="rId37" w:history="1">
        <w:r w:rsidRPr="007A5AC2">
          <w:rPr>
            <w:rStyle w:val="Hyperlink"/>
            <w:lang w:val="en-GB" w:eastAsia="ja-JP"/>
          </w:rPr>
          <w:t>SES Guidance Note on Assessment and Management</w:t>
        </w:r>
      </w:hyperlink>
      <w:r w:rsidRPr="007A5AC2">
        <w:rPr>
          <w:lang w:val="en-GB" w:eastAsia="ja-JP"/>
        </w:rPr>
        <w:t xml:space="preserve"> for further guidance. Please contact UNDP for additional information as needed.</w:t>
      </w:r>
    </w:p>
    <w:p w14:paraId="3C4E5E7E" w14:textId="77777777" w:rsidR="00091E6F" w:rsidRDefault="00091E6F" w:rsidP="00746ED6">
      <w:pPr>
        <w:rPr>
          <w:lang w:val="en-GB" w:eastAsia="ja-JP"/>
        </w:rPr>
      </w:pPr>
    </w:p>
    <w:p w14:paraId="3BD8FC68" w14:textId="77777777" w:rsidR="00F126C2" w:rsidRDefault="00F57E54" w:rsidP="001F6662">
      <w:pPr>
        <w:pStyle w:val="Heading3"/>
        <w:rPr>
          <w:lang w:eastAsia="ja-JP"/>
        </w:rPr>
      </w:pPr>
      <w:r>
        <w:rPr>
          <w:lang w:eastAsia="ja-JP"/>
        </w:rPr>
        <w:t>GEF</w:t>
      </w:r>
      <w:r w:rsidR="00F23E40" w:rsidRPr="00F23E40">
        <w:rPr>
          <w:lang w:eastAsia="ja-JP"/>
        </w:rPr>
        <w:t xml:space="preserve"> </w:t>
      </w:r>
      <w:r w:rsidR="00F23E40">
        <w:rPr>
          <w:lang w:eastAsia="ja-JP"/>
        </w:rPr>
        <w:t xml:space="preserve">and LDCF/SCCF </w:t>
      </w:r>
      <w:r w:rsidR="00EC69BE">
        <w:rPr>
          <w:lang w:eastAsia="ja-JP"/>
        </w:rPr>
        <w:t>Core Indicators</w:t>
      </w:r>
    </w:p>
    <w:p w14:paraId="33D02F0A" w14:textId="77777777" w:rsidR="007A5AC2" w:rsidRPr="00011EBC" w:rsidRDefault="004740A1" w:rsidP="00011EBC">
      <w:pPr>
        <w:rPr>
          <w:lang w:val="en-GB" w:eastAsia="ja-JP"/>
        </w:rPr>
      </w:pPr>
      <w:r w:rsidRPr="00011EBC">
        <w:rPr>
          <w:lang w:val="en-GB" w:eastAsia="ja-JP"/>
        </w:rPr>
        <w:t>The CEO endorsement-stage data for the relevant Core Indicators and sub-indicators will be prepared</w:t>
      </w:r>
      <w:r w:rsidR="007A5AC2" w:rsidRPr="00011EBC">
        <w:rPr>
          <w:lang w:val="en-GB" w:eastAsia="ja-JP"/>
        </w:rPr>
        <w:t>.</w:t>
      </w:r>
    </w:p>
    <w:p w14:paraId="3CABB5C3" w14:textId="08DE41F0" w:rsidR="007A5AC2" w:rsidRPr="00011EBC" w:rsidRDefault="004740A1" w:rsidP="00011EBC">
      <w:pPr>
        <w:rPr>
          <w:lang w:val="en-GB" w:eastAsia="ja-JP"/>
        </w:rPr>
      </w:pPr>
      <w:r w:rsidRPr="00011EBC">
        <w:rPr>
          <w:lang w:val="en-GB" w:eastAsia="ja-JP"/>
        </w:rPr>
        <w:t xml:space="preserve">The completed </w:t>
      </w:r>
      <w:hyperlink r:id="rId38" w:history="1">
        <w:r w:rsidRPr="00011EBC">
          <w:rPr>
            <w:rStyle w:val="Hyperlink"/>
            <w:lang w:val="en-GB" w:eastAsia="ja-JP"/>
          </w:rPr>
          <w:t>Core Indicator</w:t>
        </w:r>
        <w:r w:rsidR="004670D1" w:rsidRPr="00011EBC">
          <w:rPr>
            <w:rStyle w:val="Hyperlink"/>
            <w:lang w:val="en-GB" w:eastAsia="ja-JP"/>
          </w:rPr>
          <w:t>s</w:t>
        </w:r>
        <w:r w:rsidRPr="00011EBC">
          <w:rPr>
            <w:rStyle w:val="Hyperlink"/>
            <w:lang w:val="en-GB" w:eastAsia="ja-JP"/>
          </w:rPr>
          <w:t xml:space="preserve"> </w:t>
        </w:r>
        <w:r w:rsidR="004670D1" w:rsidRPr="00011EBC">
          <w:rPr>
            <w:rStyle w:val="Hyperlink"/>
            <w:lang w:val="en-GB" w:eastAsia="ja-JP"/>
          </w:rPr>
          <w:t>worksheet</w:t>
        </w:r>
      </w:hyperlink>
      <w:r w:rsidR="00F23E40" w:rsidRPr="00011EBC">
        <w:rPr>
          <w:lang w:val="en-GB" w:eastAsia="ja-JP"/>
        </w:rPr>
        <w:t>—with both the original PIF-stage data and the CEO endorsement-stage data—</w:t>
      </w:r>
      <w:r w:rsidRPr="00011EBC">
        <w:rPr>
          <w:lang w:val="en-GB" w:eastAsia="ja-JP"/>
        </w:rPr>
        <w:t xml:space="preserve">will be </w:t>
      </w:r>
      <w:r w:rsidR="00F23E40" w:rsidRPr="00011EBC">
        <w:rPr>
          <w:lang w:val="en-GB" w:eastAsia="ja-JP"/>
        </w:rPr>
        <w:t>annexed</w:t>
      </w:r>
      <w:r w:rsidRPr="00011EBC">
        <w:rPr>
          <w:lang w:val="en-GB" w:eastAsia="ja-JP"/>
        </w:rPr>
        <w:t xml:space="preserve"> to the </w:t>
      </w:r>
      <w:proofErr w:type="spellStart"/>
      <w:r w:rsidRPr="00011EBC">
        <w:rPr>
          <w:lang w:val="en-GB" w:eastAsia="ja-JP"/>
        </w:rPr>
        <w:t>ProDoc</w:t>
      </w:r>
      <w:proofErr w:type="spellEnd"/>
      <w:r w:rsidRPr="00011EBC">
        <w:rPr>
          <w:lang w:val="en-GB" w:eastAsia="ja-JP"/>
        </w:rPr>
        <w:t>.</w:t>
      </w:r>
    </w:p>
    <w:p w14:paraId="4269637D" w14:textId="77777777" w:rsidR="00011EBC" w:rsidRDefault="00011EBC" w:rsidP="00011EBC">
      <w:pPr>
        <w:rPr>
          <w:i/>
          <w:shd w:val="clear" w:color="auto" w:fill="D9E2F3" w:themeFill="accent1" w:themeFillTint="33"/>
          <w:lang w:val="en-GB" w:eastAsia="ja-JP"/>
        </w:rPr>
      </w:pPr>
    </w:p>
    <w:p w14:paraId="36215FC0" w14:textId="51944231" w:rsidR="004740A1" w:rsidRPr="00011EBC" w:rsidRDefault="004740A1" w:rsidP="00011EBC">
      <w:pPr>
        <w:rPr>
          <w:lang w:val="en-GB" w:eastAsia="ja-JP"/>
        </w:rPr>
      </w:pPr>
      <w:r w:rsidRPr="00011EBC">
        <w:rPr>
          <w:lang w:val="en-GB" w:eastAsia="ja-JP"/>
        </w:rPr>
        <w:t>The Core Indicators will be used in the project’s Results Framework, at the Objective level,</w:t>
      </w:r>
      <w:r w:rsidR="00F23E40" w:rsidRPr="00011EBC">
        <w:rPr>
          <w:lang w:val="en-GB" w:eastAsia="ja-JP"/>
        </w:rPr>
        <w:t xml:space="preserve"> where</w:t>
      </w:r>
      <w:r w:rsidRPr="00011EBC">
        <w:rPr>
          <w:lang w:val="en-GB" w:eastAsia="ja-JP"/>
        </w:rPr>
        <w:t xml:space="preserve"> appropriate. See the </w:t>
      </w:r>
      <w:hyperlink r:id="rId39" w:history="1">
        <w:r w:rsidRPr="00011EBC">
          <w:rPr>
            <w:rStyle w:val="Hyperlink"/>
            <w:lang w:val="en-GB" w:eastAsia="ja-JP"/>
          </w:rPr>
          <w:t>GEF policy and guidance</w:t>
        </w:r>
      </w:hyperlink>
      <w:r w:rsidRPr="00011EBC">
        <w:rPr>
          <w:lang w:val="en-GB" w:eastAsia="ja-JP"/>
        </w:rPr>
        <w:t xml:space="preserve">. </w:t>
      </w:r>
    </w:p>
    <w:p w14:paraId="39631674" w14:textId="77777777" w:rsidR="00EC69BE" w:rsidRDefault="00EC69BE" w:rsidP="004740A1">
      <w:pPr>
        <w:ind w:firstLine="720"/>
        <w:rPr>
          <w:lang w:val="en-GB" w:eastAsia="ja-JP"/>
        </w:rPr>
      </w:pPr>
    </w:p>
    <w:p w14:paraId="71C60332" w14:textId="77777777" w:rsidR="007A518F" w:rsidRDefault="00DD6E14" w:rsidP="001F6662">
      <w:pPr>
        <w:pStyle w:val="Heading3"/>
        <w:rPr>
          <w:lang w:eastAsia="ja-JP"/>
        </w:rPr>
      </w:pPr>
      <w:r>
        <w:rPr>
          <w:lang w:eastAsia="ja-JP"/>
        </w:rPr>
        <w:t>Completion of the required official endorsement letters</w:t>
      </w:r>
    </w:p>
    <w:p w14:paraId="547587F4" w14:textId="77777777" w:rsidR="00453986" w:rsidRPr="00011EBC" w:rsidRDefault="00A90EBC" w:rsidP="00011EBC">
      <w:pPr>
        <w:rPr>
          <w:lang w:val="en-GB" w:eastAsia="ja-JP"/>
        </w:rPr>
      </w:pPr>
      <w:r w:rsidRPr="00011EBC">
        <w:rPr>
          <w:lang w:val="en-GB" w:eastAsia="ja-JP"/>
        </w:rPr>
        <w:t>These letters include</w:t>
      </w:r>
      <w:r w:rsidR="007A518F" w:rsidRPr="00011EBC">
        <w:rPr>
          <w:lang w:val="en-GB" w:eastAsia="ja-JP"/>
        </w:rPr>
        <w:t xml:space="preserve"> the official letter</w:t>
      </w:r>
      <w:r w:rsidR="00356B5C" w:rsidRPr="00011EBC">
        <w:rPr>
          <w:lang w:val="en-GB" w:eastAsia="ja-JP"/>
        </w:rPr>
        <w:t xml:space="preserve">s on </w:t>
      </w:r>
      <w:r w:rsidR="007A518F" w:rsidRPr="00011EBC">
        <w:rPr>
          <w:lang w:val="en-GB" w:eastAsia="ja-JP"/>
        </w:rPr>
        <w:t>co-financing guarantee(s) from participating government institutions, bilateral development partners, multilateral development partners</w:t>
      </w:r>
      <w:r w:rsidR="00427AB4" w:rsidRPr="00011EBC">
        <w:rPr>
          <w:lang w:val="en-GB" w:eastAsia="ja-JP"/>
        </w:rPr>
        <w:t>,</w:t>
      </w:r>
      <w:r w:rsidR="007A518F" w:rsidRPr="00011EBC">
        <w:rPr>
          <w:lang w:val="en-GB" w:eastAsia="ja-JP"/>
        </w:rPr>
        <w:t xml:space="preserve"> NGOs</w:t>
      </w:r>
      <w:r w:rsidR="00427AB4" w:rsidRPr="00011EBC">
        <w:rPr>
          <w:lang w:val="en-GB" w:eastAsia="ja-JP"/>
        </w:rPr>
        <w:t>, private sector, or others</w:t>
      </w:r>
      <w:r w:rsidR="007A518F" w:rsidRPr="00011EBC">
        <w:rPr>
          <w:lang w:val="en-GB" w:eastAsia="ja-JP"/>
        </w:rPr>
        <w:t xml:space="preserve"> who wish to provide cash or in</w:t>
      </w:r>
      <w:r w:rsidR="00DD6E14" w:rsidRPr="00011EBC">
        <w:rPr>
          <w:lang w:val="en-GB" w:eastAsia="ja-JP"/>
        </w:rPr>
        <w:t>-</w:t>
      </w:r>
      <w:r w:rsidR="007A518F" w:rsidRPr="00011EBC">
        <w:rPr>
          <w:lang w:val="en-GB" w:eastAsia="ja-JP"/>
        </w:rPr>
        <w:t>kin</w:t>
      </w:r>
      <w:r w:rsidR="00356B5C" w:rsidRPr="00011EBC">
        <w:rPr>
          <w:lang w:val="en-GB" w:eastAsia="ja-JP"/>
        </w:rPr>
        <w:t xml:space="preserve">d contributions to the project.  </w:t>
      </w:r>
    </w:p>
    <w:p w14:paraId="34E63848" w14:textId="77777777" w:rsidR="00011EBC" w:rsidRDefault="00011EBC" w:rsidP="00011EBC">
      <w:pPr>
        <w:rPr>
          <w:lang w:val="en-GB" w:eastAsia="ja-JP"/>
        </w:rPr>
      </w:pPr>
    </w:p>
    <w:p w14:paraId="53FF4DE0" w14:textId="42E70CE3" w:rsidR="00823A62" w:rsidRPr="00011EBC" w:rsidRDefault="00356B5C" w:rsidP="00011EBC">
      <w:pPr>
        <w:rPr>
          <w:lang w:val="en-GB" w:eastAsia="ja-JP"/>
        </w:rPr>
      </w:pPr>
      <w:r w:rsidRPr="00011EBC">
        <w:rPr>
          <w:lang w:val="en-GB" w:eastAsia="ja-JP"/>
        </w:rPr>
        <w:t>A GEF OFP endorsement letter will also be required for any new participating countries to a global or regional program/project that was not inc</w:t>
      </w:r>
      <w:r w:rsidR="00327DA1" w:rsidRPr="00011EBC">
        <w:rPr>
          <w:lang w:val="en-GB" w:eastAsia="ja-JP"/>
        </w:rPr>
        <w:t>luded with the PIF</w:t>
      </w:r>
      <w:r w:rsidR="00895A30" w:rsidRPr="00011EBC">
        <w:rPr>
          <w:lang w:val="en-GB" w:eastAsia="ja-JP"/>
        </w:rPr>
        <w:t>/PFD</w:t>
      </w:r>
      <w:r w:rsidR="00327DA1" w:rsidRPr="00011EBC">
        <w:rPr>
          <w:lang w:val="en-GB" w:eastAsia="ja-JP"/>
        </w:rPr>
        <w:t xml:space="preserve"> submission. </w:t>
      </w:r>
    </w:p>
    <w:p w14:paraId="046E597E" w14:textId="77777777" w:rsidR="00011EBC" w:rsidRDefault="00011EBC" w:rsidP="00011EBC">
      <w:pPr>
        <w:rPr>
          <w:lang w:val="en-GB" w:eastAsia="ja-JP"/>
        </w:rPr>
      </w:pPr>
    </w:p>
    <w:p w14:paraId="21532F41" w14:textId="639C762C" w:rsidR="007A518F" w:rsidRPr="00011EBC" w:rsidRDefault="00356B5C" w:rsidP="00011EBC">
      <w:pPr>
        <w:rPr>
          <w:lang w:val="en-GB" w:eastAsia="ja-JP"/>
        </w:rPr>
      </w:pPr>
      <w:r w:rsidRPr="00011EBC">
        <w:rPr>
          <w:lang w:val="en-GB" w:eastAsia="ja-JP"/>
        </w:rPr>
        <w:t>Updated GEF OFP endorsements letters are also required if the</w:t>
      </w:r>
      <w:r w:rsidR="00327DA1" w:rsidRPr="00011EBC">
        <w:rPr>
          <w:lang w:val="en-GB" w:eastAsia="ja-JP"/>
        </w:rPr>
        <w:t xml:space="preserve"> requested</w:t>
      </w:r>
      <w:r w:rsidRPr="00011EBC">
        <w:rPr>
          <w:lang w:val="en-GB" w:eastAsia="ja-JP"/>
        </w:rPr>
        <w:t xml:space="preserve"> GEF grant amount has changed since PIF</w:t>
      </w:r>
      <w:r w:rsidR="00895A30" w:rsidRPr="00011EBC">
        <w:rPr>
          <w:lang w:val="en-GB" w:eastAsia="ja-JP"/>
        </w:rPr>
        <w:t>/PFD</w:t>
      </w:r>
      <w:r w:rsidR="0022640D" w:rsidRPr="00011EBC">
        <w:rPr>
          <w:lang w:val="en-GB" w:eastAsia="ja-JP"/>
        </w:rPr>
        <w:t xml:space="preserve"> </w:t>
      </w:r>
      <w:r w:rsidRPr="00011EBC">
        <w:rPr>
          <w:lang w:val="en-GB" w:eastAsia="ja-JP"/>
        </w:rPr>
        <w:t xml:space="preserve">approval.   </w:t>
      </w:r>
    </w:p>
    <w:p w14:paraId="0F488225" w14:textId="77777777" w:rsidR="008B2558" w:rsidRDefault="008B2558" w:rsidP="008B2558">
      <w:pPr>
        <w:pStyle w:val="ListParagraph"/>
        <w:rPr>
          <w:lang w:val="en-GB" w:eastAsia="ja-JP"/>
        </w:rPr>
      </w:pPr>
    </w:p>
    <w:p w14:paraId="157D3FD5" w14:textId="2E9FA14E" w:rsidR="00823A62" w:rsidRDefault="00823A62" w:rsidP="00823A62">
      <w:pPr>
        <w:pStyle w:val="Heading3"/>
        <w:rPr>
          <w:lang w:eastAsia="ja-JP"/>
        </w:rPr>
      </w:pPr>
      <w:bookmarkStart w:id="6" w:name="_Toc488064689"/>
      <w:r>
        <w:rPr>
          <w:lang w:eastAsia="ja-JP"/>
        </w:rPr>
        <w:t>Mandatory Annexes:</w:t>
      </w:r>
    </w:p>
    <w:p w14:paraId="2021AE06" w14:textId="2B815936" w:rsidR="007A2FF7" w:rsidRPr="007A2FF7" w:rsidRDefault="007A2FF7" w:rsidP="00011EBC">
      <w:bookmarkStart w:id="7" w:name="_Toc515661008"/>
      <w:r w:rsidRPr="005A5A99">
        <w:t xml:space="preserve">In addition to the documents listed above, the following Annexes </w:t>
      </w:r>
      <w:r w:rsidR="005A5A99" w:rsidRPr="005A5A99">
        <w:t xml:space="preserve">should be </w:t>
      </w:r>
      <w:r w:rsidRPr="005A5A99">
        <w:t xml:space="preserve">prepared </w:t>
      </w:r>
      <w:r w:rsidR="005A5A99" w:rsidRPr="005A5A99">
        <w:t xml:space="preserve">by the </w:t>
      </w:r>
      <w:r w:rsidRPr="005A5A99">
        <w:t>GEF PPG</w:t>
      </w:r>
      <w:r w:rsidR="005A5A99" w:rsidRPr="005A5A99">
        <w:t xml:space="preserve"> team</w:t>
      </w:r>
      <w:r w:rsidRPr="005A5A99">
        <w:t>:</w:t>
      </w:r>
      <w:r w:rsidR="00011EBC">
        <w:t xml:space="preserve"> </w:t>
      </w:r>
      <w:r w:rsidRPr="005A5A99">
        <w:t>Initial Project Team Procurement Plan</w:t>
      </w:r>
      <w:bookmarkEnd w:id="7"/>
      <w:r w:rsidR="005A5A99" w:rsidRPr="005A5A99">
        <w:t xml:space="preserve"> and TORs for key Project Team staff</w:t>
      </w:r>
      <w:bookmarkStart w:id="8" w:name="_Toc515661019"/>
      <w:r w:rsidR="00011EBC">
        <w:t xml:space="preserve">; </w:t>
      </w:r>
      <w:r w:rsidRPr="007A2FF7">
        <w:t>List of people consulted during project development</w:t>
      </w:r>
      <w:bookmarkEnd w:id="8"/>
    </w:p>
    <w:p w14:paraId="754856D8" w14:textId="1DD4ED03" w:rsidR="00823A62" w:rsidRPr="003B527A" w:rsidRDefault="00823A62" w:rsidP="003B527A">
      <w:pPr>
        <w:rPr>
          <w:rFonts w:cstheme="minorHAnsi"/>
          <w:lang w:val="en-GB" w:eastAsia="ja-JP"/>
        </w:rPr>
      </w:pPr>
    </w:p>
    <w:p w14:paraId="6BB57B63" w14:textId="77777777" w:rsidR="00DD6E14" w:rsidRPr="00D0405D" w:rsidRDefault="00DD6E14" w:rsidP="00CB72D2">
      <w:pPr>
        <w:pStyle w:val="Heading2"/>
      </w:pPr>
      <w:bookmarkStart w:id="9" w:name="_Toc26989645"/>
      <w:r w:rsidRPr="00D0405D">
        <w:t>Component C: Validation Workshop</w:t>
      </w:r>
      <w:bookmarkEnd w:id="6"/>
      <w:r w:rsidR="00F253FB" w:rsidRPr="00D0405D">
        <w:t xml:space="preserve"> and Report</w:t>
      </w:r>
      <w:bookmarkEnd w:id="9"/>
    </w:p>
    <w:p w14:paraId="2C4B7CC7" w14:textId="77777777" w:rsidR="00920314" w:rsidRDefault="007A518F" w:rsidP="007A518F">
      <w:pPr>
        <w:rPr>
          <w:lang w:val="en-GB" w:eastAsia="ja-JP"/>
        </w:rPr>
      </w:pPr>
      <w:r w:rsidRPr="007A518F">
        <w:rPr>
          <w:lang w:val="en-GB" w:eastAsia="ja-JP"/>
        </w:rPr>
        <w:t>A validation workshop will be held with relevant stakeholders</w:t>
      </w:r>
      <w:r w:rsidR="00920314">
        <w:rPr>
          <w:lang w:val="en-GB" w:eastAsia="ja-JP"/>
        </w:rPr>
        <w:t xml:space="preserve"> </w:t>
      </w:r>
      <w:r w:rsidRPr="007A518F">
        <w:rPr>
          <w:lang w:val="en-GB" w:eastAsia="ja-JP"/>
        </w:rPr>
        <w:t xml:space="preserve">to present, discuss and validate the </w:t>
      </w:r>
      <w:r w:rsidR="00920314">
        <w:rPr>
          <w:lang w:val="en-GB" w:eastAsia="ja-JP"/>
        </w:rPr>
        <w:t xml:space="preserve">project activities, and the </w:t>
      </w:r>
      <w:r w:rsidRPr="007A518F">
        <w:rPr>
          <w:lang w:val="en-GB" w:eastAsia="ja-JP"/>
        </w:rPr>
        <w:t>final draft</w:t>
      </w:r>
      <w:r w:rsidR="00A36EFF">
        <w:rPr>
          <w:lang w:val="en-GB" w:eastAsia="ja-JP"/>
        </w:rPr>
        <w:t xml:space="preserve"> </w:t>
      </w:r>
      <w:r w:rsidR="00920314">
        <w:rPr>
          <w:lang w:val="en-GB" w:eastAsia="ja-JP"/>
        </w:rPr>
        <w:t xml:space="preserve">of the </w:t>
      </w:r>
      <w:r w:rsidR="00A36EFF">
        <w:rPr>
          <w:lang w:val="en-GB" w:eastAsia="ja-JP"/>
        </w:rPr>
        <w:t>UNDP</w:t>
      </w:r>
      <w:r w:rsidR="00920314">
        <w:rPr>
          <w:lang w:val="en-GB" w:eastAsia="ja-JP"/>
        </w:rPr>
        <w:t xml:space="preserve">-GEF project document if possible. </w:t>
      </w:r>
      <w:r w:rsidR="007168BA">
        <w:rPr>
          <w:lang w:val="en-GB" w:eastAsia="ja-JP"/>
        </w:rPr>
        <w:t xml:space="preserve">A </w:t>
      </w:r>
      <w:r w:rsidR="00920314">
        <w:rPr>
          <w:lang w:val="en-GB" w:eastAsia="ja-JP"/>
        </w:rPr>
        <w:t xml:space="preserve">validation workshop report </w:t>
      </w:r>
      <w:r w:rsidR="007168BA">
        <w:rPr>
          <w:lang w:val="en-GB" w:eastAsia="ja-JP"/>
        </w:rPr>
        <w:t xml:space="preserve">will be prepared </w:t>
      </w:r>
      <w:r w:rsidR="00920314">
        <w:rPr>
          <w:lang w:val="en-GB" w:eastAsia="ja-JP"/>
        </w:rPr>
        <w:t>for projects with an overall safeguards risk rating of moderate or high.</w:t>
      </w:r>
    </w:p>
    <w:p w14:paraId="66FEA2DA" w14:textId="77777777" w:rsidR="007A518F" w:rsidRDefault="007A518F" w:rsidP="007A518F">
      <w:pPr>
        <w:rPr>
          <w:lang w:val="en-GB" w:eastAsia="ja-JP"/>
        </w:rPr>
      </w:pPr>
    </w:p>
    <w:p w14:paraId="091E590B" w14:textId="5D45F147" w:rsidR="003E1265" w:rsidRPr="006C4ADD" w:rsidRDefault="003511D8" w:rsidP="00365830">
      <w:pPr>
        <w:pStyle w:val="Heading1"/>
        <w:numPr>
          <w:ilvl w:val="0"/>
          <w:numId w:val="1"/>
        </w:numPr>
        <w:rPr>
          <w:lang w:val="en-GB" w:eastAsia="ja-JP"/>
        </w:rPr>
      </w:pPr>
      <w:bookmarkStart w:id="10" w:name="_Toc26989646"/>
      <w:r>
        <w:rPr>
          <w:lang w:val="en-GB" w:eastAsia="ja-JP"/>
        </w:rPr>
        <w:t xml:space="preserve">Total Budget and Work Plan </w:t>
      </w:r>
      <w:r w:rsidR="008B2558">
        <w:rPr>
          <w:lang w:val="en-GB" w:eastAsia="ja-JP"/>
        </w:rPr>
        <w:t xml:space="preserve">for </w:t>
      </w:r>
      <w:r w:rsidR="00367BA3">
        <w:rPr>
          <w:lang w:val="en-GB" w:eastAsia="ja-JP"/>
        </w:rPr>
        <w:t>GEF PPG</w:t>
      </w:r>
      <w:r w:rsidR="00A36EFF" w:rsidRPr="006C4ADD">
        <w:rPr>
          <w:i/>
          <w:sz w:val="20"/>
          <w:szCs w:val="20"/>
        </w:rPr>
        <w:t>.</w:t>
      </w:r>
      <w:bookmarkEnd w:id="10"/>
    </w:p>
    <w:p w14:paraId="6C4AA029" w14:textId="77777777" w:rsidR="00F0786D" w:rsidRPr="00F0786D" w:rsidRDefault="00F0786D" w:rsidP="00F0786D">
      <w:pPr>
        <w:pStyle w:val="ListParagraph"/>
        <w:ind w:left="1260"/>
        <w:rPr>
          <w:lang w:val="en-GB" w:eastAsia="ja-JP"/>
        </w:rPr>
      </w:pPr>
    </w:p>
    <w:tbl>
      <w:tblPr>
        <w:tblStyle w:val="TableGrid"/>
        <w:tblW w:w="0" w:type="auto"/>
        <w:tblLook w:val="04A0" w:firstRow="1" w:lastRow="0" w:firstColumn="1" w:lastColumn="0" w:noHBand="0" w:noVBand="1"/>
      </w:tblPr>
      <w:tblGrid>
        <w:gridCol w:w="2425"/>
        <w:gridCol w:w="6480"/>
      </w:tblGrid>
      <w:tr w:rsidR="003511D8" w:rsidRPr="008B2558" w14:paraId="0069303A" w14:textId="77777777" w:rsidTr="00B56574">
        <w:tc>
          <w:tcPr>
            <w:tcW w:w="2425" w:type="dxa"/>
            <w:shd w:val="clear" w:color="auto" w:fill="EDEDED" w:themeFill="accent3" w:themeFillTint="33"/>
          </w:tcPr>
          <w:p w14:paraId="05EF3954" w14:textId="4CF6589D" w:rsidR="003511D8" w:rsidRPr="008B2558" w:rsidRDefault="01647B8A" w:rsidP="003511D8">
            <w:pPr>
              <w:rPr>
                <w:b/>
                <w:sz w:val="20"/>
                <w:szCs w:val="20"/>
              </w:rPr>
            </w:pPr>
            <w:r w:rsidRPr="01647B8A">
              <w:rPr>
                <w:b/>
                <w:bCs/>
                <w:sz w:val="20"/>
                <w:szCs w:val="20"/>
              </w:rPr>
              <w:t>A</w:t>
            </w:r>
            <w:r w:rsidR="003511D8" w:rsidRPr="01647B8A">
              <w:rPr>
                <w:b/>
                <w:bCs/>
                <w:sz w:val="20"/>
                <w:szCs w:val="20"/>
              </w:rPr>
              <w:t xml:space="preserve">ward ID:  </w:t>
            </w:r>
          </w:p>
        </w:tc>
        <w:tc>
          <w:tcPr>
            <w:tcW w:w="6480" w:type="dxa"/>
          </w:tcPr>
          <w:p w14:paraId="4576FA32" w14:textId="5E5CDE0A" w:rsidR="01647B8A" w:rsidRDefault="009D4EA8">
            <w:r w:rsidRPr="006606DF">
              <w:rPr>
                <w:sz w:val="20"/>
                <w:szCs w:val="20"/>
                <w:lang w:val="en-GB" w:eastAsia="ja-JP"/>
              </w:rPr>
              <w:t>00123660</w:t>
            </w:r>
          </w:p>
        </w:tc>
      </w:tr>
      <w:tr w:rsidR="003511D8" w:rsidRPr="008B2558" w14:paraId="3D9CE4D6" w14:textId="77777777" w:rsidTr="00B56574">
        <w:tc>
          <w:tcPr>
            <w:tcW w:w="2425" w:type="dxa"/>
            <w:shd w:val="clear" w:color="auto" w:fill="EDEDED" w:themeFill="accent3" w:themeFillTint="33"/>
          </w:tcPr>
          <w:p w14:paraId="5E6BCF4D" w14:textId="77777777" w:rsidR="003511D8" w:rsidRPr="008B2558" w:rsidRDefault="003511D8" w:rsidP="003511D8">
            <w:pPr>
              <w:rPr>
                <w:b/>
                <w:sz w:val="20"/>
                <w:szCs w:val="20"/>
              </w:rPr>
            </w:pPr>
            <w:r w:rsidRPr="008B2558">
              <w:rPr>
                <w:b/>
                <w:sz w:val="20"/>
                <w:szCs w:val="20"/>
              </w:rPr>
              <w:t>Award Title:</w:t>
            </w:r>
          </w:p>
        </w:tc>
        <w:tc>
          <w:tcPr>
            <w:tcW w:w="6480" w:type="dxa"/>
          </w:tcPr>
          <w:p w14:paraId="68FC9995" w14:textId="51BB8B67" w:rsidR="003511D8" w:rsidRPr="008B2558" w:rsidRDefault="00550673" w:rsidP="003511D8">
            <w:pPr>
              <w:rPr>
                <w:sz w:val="20"/>
                <w:szCs w:val="20"/>
                <w:lang w:val="en-GB" w:eastAsia="ja-JP"/>
              </w:rPr>
            </w:pPr>
            <w:r w:rsidRPr="00550673">
              <w:rPr>
                <w:sz w:val="20"/>
                <w:szCs w:val="20"/>
                <w:lang w:val="en-GB" w:eastAsia="ja-JP"/>
              </w:rPr>
              <w:t>Investment in energy efficiency</w:t>
            </w:r>
          </w:p>
        </w:tc>
      </w:tr>
      <w:tr w:rsidR="00550673" w:rsidRPr="008B2558" w14:paraId="17C22F18" w14:textId="77777777" w:rsidTr="00B56574">
        <w:tc>
          <w:tcPr>
            <w:tcW w:w="2425" w:type="dxa"/>
            <w:shd w:val="clear" w:color="auto" w:fill="EDEDED" w:themeFill="accent3" w:themeFillTint="33"/>
          </w:tcPr>
          <w:p w14:paraId="030E49AC" w14:textId="33CA9BBB" w:rsidR="00550673" w:rsidRDefault="00550673" w:rsidP="00550673">
            <w:pPr>
              <w:rPr>
                <w:b/>
                <w:sz w:val="20"/>
                <w:szCs w:val="20"/>
              </w:rPr>
            </w:pPr>
            <w:r w:rsidRPr="008B2558">
              <w:rPr>
                <w:b/>
                <w:sz w:val="20"/>
                <w:szCs w:val="20"/>
              </w:rPr>
              <w:t>Business Unit:</w:t>
            </w:r>
          </w:p>
        </w:tc>
        <w:tc>
          <w:tcPr>
            <w:tcW w:w="6480" w:type="dxa"/>
          </w:tcPr>
          <w:p w14:paraId="562D0268" w14:textId="7EC53031" w:rsidR="00550673" w:rsidRPr="006606DF" w:rsidRDefault="00550673" w:rsidP="00550673">
            <w:pPr>
              <w:rPr>
                <w:sz w:val="20"/>
                <w:szCs w:val="20"/>
                <w:lang w:val="en-GB" w:eastAsia="ja-JP"/>
              </w:rPr>
            </w:pPr>
            <w:r>
              <w:rPr>
                <w:sz w:val="20"/>
                <w:szCs w:val="20"/>
                <w:lang w:val="en-GB" w:eastAsia="ja-JP"/>
              </w:rPr>
              <w:t>AZE10</w:t>
            </w:r>
          </w:p>
        </w:tc>
      </w:tr>
      <w:tr w:rsidR="00550673" w:rsidRPr="008B2558" w14:paraId="793D0F8A" w14:textId="77777777" w:rsidTr="00B56574">
        <w:tc>
          <w:tcPr>
            <w:tcW w:w="2425" w:type="dxa"/>
            <w:shd w:val="clear" w:color="auto" w:fill="EDEDED" w:themeFill="accent3" w:themeFillTint="33"/>
          </w:tcPr>
          <w:p w14:paraId="45E4913B" w14:textId="2ED9A35E" w:rsidR="00550673" w:rsidRPr="008B2558" w:rsidRDefault="00550673" w:rsidP="00550673">
            <w:pPr>
              <w:rPr>
                <w:b/>
                <w:sz w:val="20"/>
                <w:szCs w:val="20"/>
              </w:rPr>
            </w:pPr>
            <w:r>
              <w:rPr>
                <w:b/>
                <w:sz w:val="20"/>
                <w:szCs w:val="20"/>
              </w:rPr>
              <w:t>Project ID</w:t>
            </w:r>
          </w:p>
        </w:tc>
        <w:tc>
          <w:tcPr>
            <w:tcW w:w="6480" w:type="dxa"/>
          </w:tcPr>
          <w:p w14:paraId="6CA4617E" w14:textId="3325940F" w:rsidR="00550673" w:rsidRPr="008B2558" w:rsidRDefault="00550673" w:rsidP="00550673">
            <w:pPr>
              <w:rPr>
                <w:sz w:val="20"/>
                <w:szCs w:val="20"/>
                <w:lang w:val="en-GB" w:eastAsia="ja-JP"/>
              </w:rPr>
            </w:pPr>
            <w:r w:rsidRPr="006606DF">
              <w:rPr>
                <w:sz w:val="20"/>
                <w:szCs w:val="20"/>
                <w:lang w:val="en-GB" w:eastAsia="ja-JP"/>
              </w:rPr>
              <w:t>00118862</w:t>
            </w:r>
          </w:p>
        </w:tc>
      </w:tr>
      <w:tr w:rsidR="00550673" w:rsidRPr="008B2558" w14:paraId="4A06D847" w14:textId="77777777" w:rsidTr="00B56574">
        <w:tc>
          <w:tcPr>
            <w:tcW w:w="2425" w:type="dxa"/>
            <w:shd w:val="clear" w:color="auto" w:fill="EDEDED" w:themeFill="accent3" w:themeFillTint="33"/>
          </w:tcPr>
          <w:p w14:paraId="4EBD85F4" w14:textId="77777777" w:rsidR="00550673" w:rsidRPr="008B2558" w:rsidRDefault="00550673" w:rsidP="00550673">
            <w:pPr>
              <w:rPr>
                <w:b/>
                <w:sz w:val="20"/>
                <w:szCs w:val="20"/>
              </w:rPr>
            </w:pPr>
            <w:r w:rsidRPr="008B2558">
              <w:rPr>
                <w:b/>
                <w:sz w:val="20"/>
                <w:szCs w:val="20"/>
              </w:rPr>
              <w:t>Project Title:</w:t>
            </w:r>
          </w:p>
        </w:tc>
        <w:tc>
          <w:tcPr>
            <w:tcW w:w="6480" w:type="dxa"/>
          </w:tcPr>
          <w:p w14:paraId="57C8B64F" w14:textId="22DEE73E" w:rsidR="00550673" w:rsidRPr="008B2558" w:rsidRDefault="00550673" w:rsidP="00550673">
            <w:pPr>
              <w:rPr>
                <w:sz w:val="20"/>
                <w:szCs w:val="20"/>
                <w:lang w:val="en-GB" w:eastAsia="ja-JP"/>
              </w:rPr>
            </w:pPr>
            <w:r>
              <w:rPr>
                <w:sz w:val="20"/>
                <w:szCs w:val="20"/>
                <w:lang w:val="en-GB" w:eastAsia="ja-JP"/>
              </w:rPr>
              <w:t>Energy efficiency</w:t>
            </w:r>
          </w:p>
        </w:tc>
      </w:tr>
      <w:tr w:rsidR="00550673" w:rsidRPr="008B2558" w14:paraId="7A29CEA7" w14:textId="77777777" w:rsidTr="00B56574">
        <w:tc>
          <w:tcPr>
            <w:tcW w:w="2425" w:type="dxa"/>
            <w:shd w:val="clear" w:color="auto" w:fill="EDEDED" w:themeFill="accent3" w:themeFillTint="33"/>
          </w:tcPr>
          <w:p w14:paraId="03A404FF" w14:textId="3FE5ECCD" w:rsidR="00550673" w:rsidRPr="008B2558" w:rsidRDefault="00550673" w:rsidP="00550673">
            <w:pPr>
              <w:rPr>
                <w:b/>
                <w:sz w:val="20"/>
                <w:szCs w:val="20"/>
              </w:rPr>
            </w:pPr>
            <w:r w:rsidRPr="01647B8A">
              <w:rPr>
                <w:b/>
                <w:bCs/>
                <w:sz w:val="20"/>
                <w:szCs w:val="20"/>
              </w:rPr>
              <w:t xml:space="preserve">PIMS number: </w:t>
            </w:r>
          </w:p>
        </w:tc>
        <w:tc>
          <w:tcPr>
            <w:tcW w:w="6480" w:type="dxa"/>
          </w:tcPr>
          <w:p w14:paraId="46605F03" w14:textId="5A0975F9" w:rsidR="00550673" w:rsidRPr="008B2558" w:rsidRDefault="00550673" w:rsidP="00550673">
            <w:pPr>
              <w:rPr>
                <w:sz w:val="20"/>
                <w:szCs w:val="20"/>
                <w:lang w:val="en-GB" w:eastAsia="ja-JP"/>
              </w:rPr>
            </w:pPr>
            <w:r>
              <w:rPr>
                <w:sz w:val="20"/>
                <w:szCs w:val="20"/>
                <w:lang w:val="en-GB" w:eastAsia="ja-JP"/>
              </w:rPr>
              <w:t>6479</w:t>
            </w:r>
          </w:p>
        </w:tc>
      </w:tr>
      <w:tr w:rsidR="00550673" w:rsidRPr="008B2558" w14:paraId="348BC7AC" w14:textId="77777777" w:rsidTr="00B56574">
        <w:tc>
          <w:tcPr>
            <w:tcW w:w="2425" w:type="dxa"/>
            <w:shd w:val="clear" w:color="auto" w:fill="EDEDED" w:themeFill="accent3" w:themeFillTint="33"/>
          </w:tcPr>
          <w:p w14:paraId="30E9D155" w14:textId="77777777" w:rsidR="00550673" w:rsidRPr="008B2558" w:rsidRDefault="00550673" w:rsidP="00550673">
            <w:pPr>
              <w:rPr>
                <w:b/>
                <w:sz w:val="20"/>
                <w:szCs w:val="20"/>
              </w:rPr>
            </w:pPr>
            <w:r w:rsidRPr="008B2558">
              <w:rPr>
                <w:b/>
                <w:sz w:val="20"/>
                <w:szCs w:val="20"/>
              </w:rPr>
              <w:t xml:space="preserve">Implementing Partner: </w:t>
            </w:r>
          </w:p>
        </w:tc>
        <w:tc>
          <w:tcPr>
            <w:tcW w:w="6480" w:type="dxa"/>
          </w:tcPr>
          <w:p w14:paraId="15107CAD" w14:textId="055FBC38" w:rsidR="00550673" w:rsidRPr="008B2558" w:rsidRDefault="00550673" w:rsidP="00550673">
            <w:pPr>
              <w:rPr>
                <w:sz w:val="20"/>
                <w:szCs w:val="20"/>
                <w:lang w:val="en-GB" w:eastAsia="ja-JP"/>
              </w:rPr>
            </w:pPr>
            <w:r>
              <w:rPr>
                <w:sz w:val="20"/>
                <w:szCs w:val="20"/>
                <w:lang w:val="en-GB" w:eastAsia="ja-JP"/>
              </w:rPr>
              <w:t>UNDP</w:t>
            </w:r>
          </w:p>
        </w:tc>
        <w:bookmarkStart w:id="11" w:name="_GoBack"/>
        <w:bookmarkEnd w:id="11"/>
      </w:tr>
    </w:tbl>
    <w:p w14:paraId="7177EE9E" w14:textId="18325CD6" w:rsidR="003511D8" w:rsidRDefault="003511D8" w:rsidP="003511D8">
      <w:pPr>
        <w:rPr>
          <w:sz w:val="20"/>
          <w:szCs w:val="20"/>
          <w:lang w:val="en-GB" w:eastAsia="ja-JP"/>
        </w:rPr>
      </w:pPr>
    </w:p>
    <w:p w14:paraId="032B415C" w14:textId="77777777" w:rsidR="00B56574" w:rsidRPr="008B2558" w:rsidRDefault="00B56574" w:rsidP="003511D8">
      <w:pPr>
        <w:rPr>
          <w:sz w:val="20"/>
          <w:szCs w:val="20"/>
          <w:lang w:val="en-GB" w:eastAsia="ja-JP"/>
        </w:rPr>
      </w:pPr>
    </w:p>
    <w:tbl>
      <w:tblPr>
        <w:tblW w:w="104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1142"/>
        <w:gridCol w:w="647"/>
        <w:gridCol w:w="871"/>
        <w:gridCol w:w="1750"/>
        <w:gridCol w:w="2203"/>
        <w:gridCol w:w="816"/>
        <w:gridCol w:w="732"/>
      </w:tblGrid>
      <w:tr w:rsidR="003511D8" w:rsidRPr="008B2558" w14:paraId="0D636CDD" w14:textId="77777777" w:rsidTr="00787A82">
        <w:trPr>
          <w:trHeight w:val="56"/>
        </w:trPr>
        <w:tc>
          <w:tcPr>
            <w:tcW w:w="2250" w:type="dxa"/>
            <w:shd w:val="clear" w:color="auto" w:fill="EDEDED" w:themeFill="accent3" w:themeFillTint="33"/>
            <w:noWrap/>
            <w:vAlign w:val="center"/>
          </w:tcPr>
          <w:p w14:paraId="210A1B23" w14:textId="77777777" w:rsidR="003511D8" w:rsidRPr="008B2558" w:rsidRDefault="003511D8" w:rsidP="00E8153A">
            <w:pPr>
              <w:rPr>
                <w:b/>
                <w:bCs/>
                <w:sz w:val="20"/>
                <w:szCs w:val="20"/>
                <w:lang w:val="en-GB"/>
              </w:rPr>
            </w:pPr>
            <w:r w:rsidRPr="008B2558">
              <w:rPr>
                <w:b/>
                <w:bCs/>
                <w:sz w:val="20"/>
                <w:szCs w:val="20"/>
                <w:lang w:val="en-GB"/>
              </w:rPr>
              <w:t>GEF Outcome/Atlas Activity</w:t>
            </w:r>
          </w:p>
        </w:tc>
        <w:tc>
          <w:tcPr>
            <w:tcW w:w="1142" w:type="dxa"/>
            <w:shd w:val="clear" w:color="auto" w:fill="EDEDED" w:themeFill="accent3" w:themeFillTint="33"/>
            <w:vAlign w:val="center"/>
          </w:tcPr>
          <w:p w14:paraId="1BBFCB62" w14:textId="77777777" w:rsidR="003511D8" w:rsidRPr="008B2558" w:rsidRDefault="003511D8" w:rsidP="00E8153A">
            <w:pPr>
              <w:rPr>
                <w:b/>
                <w:bCs/>
                <w:sz w:val="20"/>
                <w:szCs w:val="20"/>
                <w:lang w:val="en-GB"/>
              </w:rPr>
            </w:pPr>
            <w:r w:rsidRPr="008B2558">
              <w:rPr>
                <w:b/>
                <w:bCs/>
                <w:sz w:val="20"/>
                <w:szCs w:val="20"/>
                <w:lang w:val="en-GB"/>
              </w:rPr>
              <w:t>Responsible Party</w:t>
            </w:r>
          </w:p>
        </w:tc>
        <w:tc>
          <w:tcPr>
            <w:tcW w:w="0" w:type="auto"/>
            <w:shd w:val="clear" w:color="auto" w:fill="EDEDED" w:themeFill="accent3" w:themeFillTint="33"/>
            <w:vAlign w:val="center"/>
          </w:tcPr>
          <w:p w14:paraId="27EA34E3" w14:textId="77777777" w:rsidR="003511D8" w:rsidRPr="008B2558" w:rsidRDefault="003511D8" w:rsidP="00E8153A">
            <w:pPr>
              <w:rPr>
                <w:b/>
                <w:bCs/>
                <w:sz w:val="20"/>
                <w:szCs w:val="20"/>
                <w:lang w:val="en-GB"/>
              </w:rPr>
            </w:pPr>
            <w:r w:rsidRPr="008B2558">
              <w:rPr>
                <w:b/>
                <w:bCs/>
                <w:sz w:val="20"/>
                <w:szCs w:val="20"/>
                <w:lang w:val="en-GB"/>
              </w:rPr>
              <w:t>Fund ID</w:t>
            </w:r>
          </w:p>
        </w:tc>
        <w:tc>
          <w:tcPr>
            <w:tcW w:w="0" w:type="auto"/>
            <w:shd w:val="clear" w:color="auto" w:fill="EDEDED" w:themeFill="accent3" w:themeFillTint="33"/>
            <w:vAlign w:val="center"/>
          </w:tcPr>
          <w:p w14:paraId="5EFBAA7A" w14:textId="77777777" w:rsidR="003511D8" w:rsidRPr="008B2558" w:rsidRDefault="003511D8" w:rsidP="00E8153A">
            <w:pPr>
              <w:rPr>
                <w:b/>
                <w:bCs/>
                <w:sz w:val="20"/>
                <w:szCs w:val="20"/>
                <w:lang w:val="en-GB"/>
              </w:rPr>
            </w:pPr>
            <w:r w:rsidRPr="008B2558">
              <w:rPr>
                <w:b/>
                <w:bCs/>
                <w:sz w:val="20"/>
                <w:szCs w:val="20"/>
                <w:lang w:val="en-GB"/>
              </w:rPr>
              <w:t>Donor Name</w:t>
            </w:r>
          </w:p>
        </w:tc>
        <w:tc>
          <w:tcPr>
            <w:tcW w:w="1750" w:type="dxa"/>
            <w:shd w:val="clear" w:color="auto" w:fill="EDEDED" w:themeFill="accent3" w:themeFillTint="33"/>
            <w:noWrap/>
            <w:vAlign w:val="center"/>
          </w:tcPr>
          <w:p w14:paraId="77C7E521" w14:textId="77777777" w:rsidR="003511D8" w:rsidRPr="008B2558" w:rsidRDefault="003511D8" w:rsidP="00E8153A">
            <w:pPr>
              <w:rPr>
                <w:b/>
                <w:bCs/>
                <w:sz w:val="20"/>
                <w:szCs w:val="20"/>
                <w:lang w:val="en-GB"/>
              </w:rPr>
            </w:pPr>
            <w:r w:rsidRPr="008B2558">
              <w:rPr>
                <w:b/>
                <w:bCs/>
                <w:sz w:val="20"/>
                <w:szCs w:val="20"/>
                <w:lang w:val="en-GB"/>
              </w:rPr>
              <w:t>Atlas Budgetary Account Code</w:t>
            </w:r>
          </w:p>
        </w:tc>
        <w:tc>
          <w:tcPr>
            <w:tcW w:w="2203" w:type="dxa"/>
            <w:shd w:val="clear" w:color="auto" w:fill="EDEDED" w:themeFill="accent3" w:themeFillTint="33"/>
            <w:vAlign w:val="center"/>
          </w:tcPr>
          <w:p w14:paraId="4AAE28E3" w14:textId="77777777" w:rsidR="003511D8" w:rsidRPr="008B2558" w:rsidRDefault="003511D8" w:rsidP="00E8153A">
            <w:pPr>
              <w:rPr>
                <w:b/>
                <w:bCs/>
                <w:sz w:val="20"/>
                <w:szCs w:val="20"/>
                <w:lang w:val="en-GB"/>
              </w:rPr>
            </w:pPr>
            <w:r w:rsidRPr="008B2558">
              <w:rPr>
                <w:b/>
                <w:bCs/>
                <w:sz w:val="20"/>
                <w:szCs w:val="20"/>
                <w:lang w:val="en-GB"/>
              </w:rPr>
              <w:t>ATLAS Budget Description</w:t>
            </w:r>
          </w:p>
        </w:tc>
        <w:tc>
          <w:tcPr>
            <w:tcW w:w="0" w:type="auto"/>
            <w:shd w:val="clear" w:color="auto" w:fill="EDEDED" w:themeFill="accent3" w:themeFillTint="33"/>
            <w:vAlign w:val="center"/>
          </w:tcPr>
          <w:p w14:paraId="166356B9" w14:textId="77777777" w:rsidR="003511D8" w:rsidRPr="008B2558" w:rsidRDefault="003511D8" w:rsidP="00E8153A">
            <w:pPr>
              <w:rPr>
                <w:b/>
                <w:bCs/>
                <w:sz w:val="20"/>
                <w:szCs w:val="20"/>
                <w:lang w:val="en-GB"/>
              </w:rPr>
            </w:pPr>
            <w:r w:rsidRPr="008B2558">
              <w:rPr>
                <w:b/>
                <w:bCs/>
                <w:sz w:val="20"/>
                <w:szCs w:val="20"/>
                <w:lang w:val="en-GB"/>
              </w:rPr>
              <w:t>Amount US$</w:t>
            </w:r>
          </w:p>
        </w:tc>
        <w:tc>
          <w:tcPr>
            <w:tcW w:w="732" w:type="dxa"/>
            <w:shd w:val="clear" w:color="auto" w:fill="EDEDED" w:themeFill="accent3" w:themeFillTint="33"/>
            <w:vAlign w:val="center"/>
          </w:tcPr>
          <w:p w14:paraId="7C02AAE7" w14:textId="77777777" w:rsidR="003511D8" w:rsidRPr="008B2558" w:rsidRDefault="003511D8" w:rsidP="00E8153A">
            <w:pPr>
              <w:rPr>
                <w:b/>
                <w:bCs/>
                <w:sz w:val="20"/>
                <w:szCs w:val="20"/>
                <w:lang w:val="en-GB"/>
              </w:rPr>
            </w:pPr>
            <w:r w:rsidRPr="008B2558">
              <w:rPr>
                <w:b/>
                <w:bCs/>
                <w:sz w:val="20"/>
                <w:szCs w:val="20"/>
                <w:lang w:val="en-GB"/>
              </w:rPr>
              <w:t>Budget Notes</w:t>
            </w:r>
          </w:p>
        </w:tc>
      </w:tr>
      <w:tr w:rsidR="00787A82" w:rsidRPr="008B2558" w14:paraId="43EAAAB5" w14:textId="77777777" w:rsidTr="00787A82">
        <w:trPr>
          <w:trHeight w:val="432"/>
        </w:trPr>
        <w:tc>
          <w:tcPr>
            <w:tcW w:w="2250" w:type="dxa"/>
            <w:vMerge w:val="restart"/>
            <w:shd w:val="clear" w:color="auto" w:fill="auto"/>
            <w:noWrap/>
          </w:tcPr>
          <w:p w14:paraId="3A540106" w14:textId="500C2388" w:rsidR="00787A82" w:rsidRPr="00450662" w:rsidRDefault="00787A82" w:rsidP="00E8153A">
            <w:pPr>
              <w:rPr>
                <w:b/>
                <w:bCs/>
                <w:sz w:val="20"/>
                <w:szCs w:val="20"/>
                <w:shd w:val="clear" w:color="auto" w:fill="EDEDED" w:themeFill="accent3" w:themeFillTint="33"/>
                <w:lang w:val="en-GB"/>
              </w:rPr>
            </w:pPr>
            <w:r w:rsidRPr="008B2558">
              <w:rPr>
                <w:b/>
                <w:bCs/>
                <w:sz w:val="20"/>
                <w:szCs w:val="20"/>
                <w:lang w:val="en-GB"/>
              </w:rPr>
              <w:t xml:space="preserve">Project preparation grant to finalize the UNDP-GEF project document for project </w:t>
            </w:r>
            <w:r>
              <w:rPr>
                <w:b/>
                <w:bCs/>
                <w:sz w:val="20"/>
                <w:szCs w:val="20"/>
                <w:lang w:val="en-GB"/>
              </w:rPr>
              <w:t>“</w:t>
            </w:r>
            <w:r w:rsidRPr="00B56574">
              <w:rPr>
                <w:b/>
                <w:bCs/>
                <w:sz w:val="20"/>
                <w:szCs w:val="20"/>
                <w:lang w:val="en-GB"/>
              </w:rPr>
              <w:t>Scaling up investment in energy efficiency in buildings through enhanced energy management information system (EMIS) and green social housing</w:t>
            </w:r>
            <w:r>
              <w:rPr>
                <w:b/>
                <w:bCs/>
                <w:sz w:val="20"/>
                <w:szCs w:val="20"/>
                <w:lang w:val="en-GB"/>
              </w:rPr>
              <w:t>”</w:t>
            </w:r>
          </w:p>
        </w:tc>
        <w:tc>
          <w:tcPr>
            <w:tcW w:w="1142" w:type="dxa"/>
            <w:vMerge w:val="restart"/>
            <w:shd w:val="clear" w:color="auto" w:fill="auto"/>
            <w:vAlign w:val="center"/>
          </w:tcPr>
          <w:p w14:paraId="43B8197F" w14:textId="141F84B2" w:rsidR="00787A82" w:rsidRPr="008B2558" w:rsidRDefault="00787A82" w:rsidP="00B56574">
            <w:pPr>
              <w:jc w:val="center"/>
              <w:rPr>
                <w:b/>
                <w:bCs/>
                <w:sz w:val="20"/>
                <w:szCs w:val="20"/>
                <w:lang w:val="en-GB"/>
              </w:rPr>
            </w:pPr>
            <w:r>
              <w:rPr>
                <w:b/>
                <w:bCs/>
                <w:sz w:val="20"/>
                <w:szCs w:val="20"/>
                <w:lang w:val="en-GB"/>
              </w:rPr>
              <w:t>UNDP</w:t>
            </w:r>
          </w:p>
        </w:tc>
        <w:tc>
          <w:tcPr>
            <w:tcW w:w="0" w:type="auto"/>
            <w:vMerge w:val="restart"/>
            <w:shd w:val="clear" w:color="auto" w:fill="auto"/>
            <w:vAlign w:val="center"/>
          </w:tcPr>
          <w:p w14:paraId="08B70092" w14:textId="77777777" w:rsidR="00787A82" w:rsidRPr="008B2558" w:rsidRDefault="00787A82" w:rsidP="00E8153A">
            <w:pPr>
              <w:rPr>
                <w:b/>
                <w:bCs/>
                <w:sz w:val="20"/>
                <w:szCs w:val="20"/>
                <w:lang w:val="en-GB"/>
              </w:rPr>
            </w:pPr>
            <w:r w:rsidRPr="008B2558">
              <w:rPr>
                <w:b/>
                <w:bCs/>
                <w:sz w:val="20"/>
                <w:szCs w:val="20"/>
                <w:lang w:val="en-GB"/>
              </w:rPr>
              <w:t>62000</w:t>
            </w:r>
          </w:p>
        </w:tc>
        <w:tc>
          <w:tcPr>
            <w:tcW w:w="0" w:type="auto"/>
            <w:vMerge w:val="restart"/>
            <w:shd w:val="clear" w:color="auto" w:fill="auto"/>
            <w:vAlign w:val="center"/>
          </w:tcPr>
          <w:p w14:paraId="6F9D95F0" w14:textId="77777777" w:rsidR="00787A82" w:rsidRPr="008B2558" w:rsidRDefault="00787A82" w:rsidP="00E8153A">
            <w:pPr>
              <w:rPr>
                <w:b/>
                <w:bCs/>
                <w:sz w:val="20"/>
                <w:szCs w:val="20"/>
                <w:lang w:val="en-GB"/>
              </w:rPr>
            </w:pPr>
            <w:r w:rsidRPr="008B2558">
              <w:rPr>
                <w:b/>
                <w:bCs/>
                <w:sz w:val="20"/>
                <w:szCs w:val="20"/>
                <w:lang w:val="en-GB"/>
              </w:rPr>
              <w:t>GEF TRUSTEE</w:t>
            </w:r>
          </w:p>
        </w:tc>
        <w:tc>
          <w:tcPr>
            <w:tcW w:w="1750" w:type="dxa"/>
            <w:shd w:val="clear" w:color="auto" w:fill="auto"/>
            <w:noWrap/>
          </w:tcPr>
          <w:p w14:paraId="0B8DFB2C" w14:textId="77777777" w:rsidR="00787A82" w:rsidRPr="008B2558" w:rsidRDefault="00787A82" w:rsidP="00E8153A">
            <w:pPr>
              <w:rPr>
                <w:sz w:val="20"/>
                <w:szCs w:val="20"/>
                <w:lang w:val="en-GB"/>
              </w:rPr>
            </w:pPr>
            <w:r w:rsidRPr="008B2558">
              <w:rPr>
                <w:sz w:val="20"/>
                <w:szCs w:val="20"/>
                <w:lang w:val="en-GB"/>
              </w:rPr>
              <w:t>71200</w:t>
            </w:r>
          </w:p>
        </w:tc>
        <w:tc>
          <w:tcPr>
            <w:tcW w:w="2203" w:type="dxa"/>
            <w:shd w:val="clear" w:color="auto" w:fill="auto"/>
          </w:tcPr>
          <w:p w14:paraId="60E97883" w14:textId="77777777" w:rsidR="00787A82" w:rsidRPr="008B2558" w:rsidRDefault="00787A82" w:rsidP="00E8153A">
            <w:pPr>
              <w:rPr>
                <w:sz w:val="20"/>
                <w:szCs w:val="20"/>
                <w:lang w:val="en-GB"/>
              </w:rPr>
            </w:pPr>
            <w:r w:rsidRPr="008B2558">
              <w:rPr>
                <w:sz w:val="20"/>
                <w:szCs w:val="20"/>
                <w:lang w:val="en-GB"/>
              </w:rPr>
              <w:t>International Consultants</w:t>
            </w:r>
          </w:p>
        </w:tc>
        <w:tc>
          <w:tcPr>
            <w:tcW w:w="0" w:type="auto"/>
          </w:tcPr>
          <w:p w14:paraId="77C115E6" w14:textId="36AA3EEA" w:rsidR="00787A82" w:rsidRPr="008B2558" w:rsidRDefault="00EC00C7" w:rsidP="00E8153A">
            <w:pPr>
              <w:rPr>
                <w:b/>
                <w:bCs/>
                <w:sz w:val="20"/>
                <w:szCs w:val="20"/>
                <w:lang w:val="en-GB"/>
              </w:rPr>
            </w:pPr>
            <w:r>
              <w:rPr>
                <w:b/>
                <w:bCs/>
                <w:sz w:val="20"/>
                <w:szCs w:val="20"/>
                <w:lang w:val="en-GB"/>
              </w:rPr>
              <w:t>49,000</w:t>
            </w:r>
          </w:p>
        </w:tc>
        <w:tc>
          <w:tcPr>
            <w:tcW w:w="732" w:type="dxa"/>
          </w:tcPr>
          <w:p w14:paraId="4572105D" w14:textId="77777777" w:rsidR="00787A82" w:rsidRPr="008B2558" w:rsidRDefault="00787A82" w:rsidP="00E8153A">
            <w:pPr>
              <w:rPr>
                <w:b/>
                <w:bCs/>
                <w:sz w:val="20"/>
                <w:szCs w:val="20"/>
                <w:lang w:val="en-GB"/>
              </w:rPr>
            </w:pPr>
            <w:r>
              <w:rPr>
                <w:b/>
                <w:bCs/>
                <w:sz w:val="20"/>
                <w:szCs w:val="20"/>
                <w:lang w:val="en-GB"/>
              </w:rPr>
              <w:t>A</w:t>
            </w:r>
          </w:p>
        </w:tc>
      </w:tr>
      <w:tr w:rsidR="00787A82" w:rsidRPr="008B2558" w14:paraId="7D206337" w14:textId="77777777" w:rsidTr="00787A82">
        <w:trPr>
          <w:trHeight w:val="432"/>
        </w:trPr>
        <w:tc>
          <w:tcPr>
            <w:tcW w:w="2250" w:type="dxa"/>
            <w:vMerge/>
            <w:shd w:val="clear" w:color="auto" w:fill="auto"/>
            <w:noWrap/>
          </w:tcPr>
          <w:p w14:paraId="1CA3C350" w14:textId="77777777" w:rsidR="00787A82" w:rsidRPr="008B2558" w:rsidRDefault="00787A82" w:rsidP="00E8153A">
            <w:pPr>
              <w:rPr>
                <w:b/>
                <w:bCs/>
                <w:sz w:val="20"/>
                <w:szCs w:val="20"/>
                <w:lang w:val="en-GB"/>
              </w:rPr>
            </w:pPr>
          </w:p>
        </w:tc>
        <w:tc>
          <w:tcPr>
            <w:tcW w:w="1142" w:type="dxa"/>
            <w:vMerge/>
            <w:shd w:val="clear" w:color="auto" w:fill="auto"/>
          </w:tcPr>
          <w:p w14:paraId="51889A92" w14:textId="77777777" w:rsidR="00787A82" w:rsidRPr="008B2558" w:rsidRDefault="00787A82" w:rsidP="00E8153A">
            <w:pPr>
              <w:rPr>
                <w:b/>
                <w:bCs/>
                <w:sz w:val="20"/>
                <w:szCs w:val="20"/>
                <w:lang w:val="en-GB"/>
              </w:rPr>
            </w:pPr>
          </w:p>
        </w:tc>
        <w:tc>
          <w:tcPr>
            <w:tcW w:w="0" w:type="auto"/>
            <w:vMerge/>
            <w:shd w:val="clear" w:color="auto" w:fill="auto"/>
          </w:tcPr>
          <w:p w14:paraId="009EA9F6" w14:textId="77777777" w:rsidR="00787A82" w:rsidRPr="008B2558" w:rsidRDefault="00787A82" w:rsidP="00E8153A">
            <w:pPr>
              <w:rPr>
                <w:b/>
                <w:bCs/>
                <w:sz w:val="20"/>
                <w:szCs w:val="20"/>
                <w:lang w:val="en-GB"/>
              </w:rPr>
            </w:pPr>
          </w:p>
        </w:tc>
        <w:tc>
          <w:tcPr>
            <w:tcW w:w="0" w:type="auto"/>
            <w:vMerge/>
            <w:shd w:val="clear" w:color="auto" w:fill="auto"/>
          </w:tcPr>
          <w:p w14:paraId="61EAEA74" w14:textId="77777777" w:rsidR="00787A82" w:rsidRPr="008B2558" w:rsidRDefault="00787A82" w:rsidP="00E8153A">
            <w:pPr>
              <w:rPr>
                <w:b/>
                <w:bCs/>
                <w:sz w:val="20"/>
                <w:szCs w:val="20"/>
                <w:lang w:val="en-GB"/>
              </w:rPr>
            </w:pPr>
          </w:p>
        </w:tc>
        <w:tc>
          <w:tcPr>
            <w:tcW w:w="1750" w:type="dxa"/>
            <w:shd w:val="clear" w:color="auto" w:fill="auto"/>
            <w:noWrap/>
          </w:tcPr>
          <w:p w14:paraId="0C3144CE" w14:textId="77777777" w:rsidR="00787A82" w:rsidRPr="008B2558" w:rsidRDefault="00787A82" w:rsidP="00E8153A">
            <w:pPr>
              <w:rPr>
                <w:sz w:val="20"/>
                <w:szCs w:val="20"/>
                <w:lang w:val="en-GB"/>
              </w:rPr>
            </w:pPr>
            <w:r w:rsidRPr="008B2558">
              <w:rPr>
                <w:sz w:val="20"/>
                <w:szCs w:val="20"/>
                <w:lang w:val="en-GB"/>
              </w:rPr>
              <w:t>71300</w:t>
            </w:r>
          </w:p>
        </w:tc>
        <w:tc>
          <w:tcPr>
            <w:tcW w:w="2203" w:type="dxa"/>
            <w:shd w:val="clear" w:color="auto" w:fill="auto"/>
          </w:tcPr>
          <w:p w14:paraId="5929378D" w14:textId="77777777" w:rsidR="00787A82" w:rsidRPr="008B2558" w:rsidRDefault="00787A82" w:rsidP="00E8153A">
            <w:pPr>
              <w:rPr>
                <w:sz w:val="20"/>
                <w:szCs w:val="20"/>
                <w:lang w:val="en-GB"/>
              </w:rPr>
            </w:pPr>
            <w:r w:rsidRPr="008B2558">
              <w:rPr>
                <w:sz w:val="20"/>
                <w:szCs w:val="20"/>
                <w:lang w:val="en-GB"/>
              </w:rPr>
              <w:t>Local Consultants</w:t>
            </w:r>
          </w:p>
        </w:tc>
        <w:tc>
          <w:tcPr>
            <w:tcW w:w="0" w:type="auto"/>
          </w:tcPr>
          <w:p w14:paraId="1D44F637" w14:textId="3C3C7977" w:rsidR="00787A82" w:rsidRPr="008B2558" w:rsidRDefault="00EC00C7" w:rsidP="00E8153A">
            <w:pPr>
              <w:rPr>
                <w:b/>
                <w:bCs/>
                <w:sz w:val="20"/>
                <w:szCs w:val="20"/>
                <w:lang w:val="en-GB"/>
              </w:rPr>
            </w:pPr>
            <w:r>
              <w:rPr>
                <w:b/>
                <w:bCs/>
                <w:sz w:val="20"/>
                <w:szCs w:val="20"/>
                <w:lang w:val="en-GB"/>
              </w:rPr>
              <w:t>30,000</w:t>
            </w:r>
          </w:p>
        </w:tc>
        <w:tc>
          <w:tcPr>
            <w:tcW w:w="732" w:type="dxa"/>
          </w:tcPr>
          <w:p w14:paraId="79A65539" w14:textId="77777777" w:rsidR="00787A82" w:rsidRPr="008B2558" w:rsidRDefault="00787A82" w:rsidP="00E8153A">
            <w:pPr>
              <w:rPr>
                <w:b/>
                <w:bCs/>
                <w:sz w:val="20"/>
                <w:szCs w:val="20"/>
                <w:lang w:val="en-GB"/>
              </w:rPr>
            </w:pPr>
            <w:r>
              <w:rPr>
                <w:b/>
                <w:bCs/>
                <w:sz w:val="20"/>
                <w:szCs w:val="20"/>
                <w:lang w:val="en-GB"/>
              </w:rPr>
              <w:t>B</w:t>
            </w:r>
          </w:p>
        </w:tc>
      </w:tr>
      <w:tr w:rsidR="00787A82" w:rsidRPr="008B2558" w14:paraId="1D9C5486" w14:textId="77777777" w:rsidTr="00787A82">
        <w:trPr>
          <w:trHeight w:val="432"/>
        </w:trPr>
        <w:tc>
          <w:tcPr>
            <w:tcW w:w="2250" w:type="dxa"/>
            <w:vMerge/>
            <w:shd w:val="clear" w:color="auto" w:fill="auto"/>
            <w:noWrap/>
          </w:tcPr>
          <w:p w14:paraId="5E8B2A64" w14:textId="77777777" w:rsidR="00787A82" w:rsidRPr="008B2558" w:rsidRDefault="00787A82" w:rsidP="00E8153A">
            <w:pPr>
              <w:rPr>
                <w:b/>
                <w:bCs/>
                <w:sz w:val="20"/>
                <w:szCs w:val="20"/>
                <w:lang w:val="en-GB"/>
              </w:rPr>
            </w:pPr>
          </w:p>
        </w:tc>
        <w:tc>
          <w:tcPr>
            <w:tcW w:w="1142" w:type="dxa"/>
            <w:vMerge/>
            <w:shd w:val="clear" w:color="auto" w:fill="auto"/>
          </w:tcPr>
          <w:p w14:paraId="1BE63072" w14:textId="77777777" w:rsidR="00787A82" w:rsidRPr="008B2558" w:rsidRDefault="00787A82" w:rsidP="00E8153A">
            <w:pPr>
              <w:rPr>
                <w:b/>
                <w:bCs/>
                <w:sz w:val="20"/>
                <w:szCs w:val="20"/>
                <w:lang w:val="en-GB"/>
              </w:rPr>
            </w:pPr>
          </w:p>
        </w:tc>
        <w:tc>
          <w:tcPr>
            <w:tcW w:w="0" w:type="auto"/>
            <w:vMerge/>
            <w:shd w:val="clear" w:color="auto" w:fill="auto"/>
          </w:tcPr>
          <w:p w14:paraId="68DD5164" w14:textId="77777777" w:rsidR="00787A82" w:rsidRPr="008B2558" w:rsidRDefault="00787A82" w:rsidP="00E8153A">
            <w:pPr>
              <w:rPr>
                <w:b/>
                <w:bCs/>
                <w:sz w:val="20"/>
                <w:szCs w:val="20"/>
                <w:lang w:val="en-GB"/>
              </w:rPr>
            </w:pPr>
          </w:p>
        </w:tc>
        <w:tc>
          <w:tcPr>
            <w:tcW w:w="0" w:type="auto"/>
            <w:vMerge/>
            <w:shd w:val="clear" w:color="auto" w:fill="auto"/>
          </w:tcPr>
          <w:p w14:paraId="0D884A37" w14:textId="77777777" w:rsidR="00787A82" w:rsidRPr="008B2558" w:rsidRDefault="00787A82" w:rsidP="00E8153A">
            <w:pPr>
              <w:rPr>
                <w:b/>
                <w:bCs/>
                <w:sz w:val="20"/>
                <w:szCs w:val="20"/>
                <w:lang w:val="en-GB"/>
              </w:rPr>
            </w:pPr>
          </w:p>
        </w:tc>
        <w:tc>
          <w:tcPr>
            <w:tcW w:w="1750" w:type="dxa"/>
            <w:shd w:val="clear" w:color="auto" w:fill="auto"/>
            <w:noWrap/>
          </w:tcPr>
          <w:p w14:paraId="4093CE23" w14:textId="77777777" w:rsidR="00787A82" w:rsidRPr="008B2558" w:rsidRDefault="00787A82" w:rsidP="00E8153A">
            <w:pPr>
              <w:rPr>
                <w:sz w:val="20"/>
                <w:szCs w:val="20"/>
                <w:lang w:val="en-GB"/>
              </w:rPr>
            </w:pPr>
            <w:r w:rsidRPr="008B2558">
              <w:rPr>
                <w:sz w:val="20"/>
                <w:szCs w:val="20"/>
                <w:lang w:val="en-GB"/>
              </w:rPr>
              <w:t>71600</w:t>
            </w:r>
          </w:p>
        </w:tc>
        <w:tc>
          <w:tcPr>
            <w:tcW w:w="2203" w:type="dxa"/>
            <w:shd w:val="clear" w:color="auto" w:fill="auto"/>
          </w:tcPr>
          <w:p w14:paraId="0157EA5D" w14:textId="77777777" w:rsidR="00787A82" w:rsidRPr="008B2558" w:rsidRDefault="00787A82" w:rsidP="00E8153A">
            <w:pPr>
              <w:rPr>
                <w:sz w:val="20"/>
                <w:szCs w:val="20"/>
                <w:lang w:val="en-GB"/>
              </w:rPr>
            </w:pPr>
            <w:r w:rsidRPr="008B2558">
              <w:rPr>
                <w:sz w:val="20"/>
                <w:szCs w:val="20"/>
                <w:lang w:val="en-GB"/>
              </w:rPr>
              <w:t>Travel</w:t>
            </w:r>
          </w:p>
        </w:tc>
        <w:tc>
          <w:tcPr>
            <w:tcW w:w="0" w:type="auto"/>
          </w:tcPr>
          <w:p w14:paraId="24C69681" w14:textId="24821E1E" w:rsidR="00787A82" w:rsidRPr="008B2558" w:rsidRDefault="00787A82" w:rsidP="00E8153A">
            <w:pPr>
              <w:rPr>
                <w:b/>
                <w:bCs/>
                <w:sz w:val="20"/>
                <w:szCs w:val="20"/>
                <w:lang w:val="en-GB"/>
              </w:rPr>
            </w:pPr>
            <w:r>
              <w:rPr>
                <w:b/>
                <w:bCs/>
                <w:sz w:val="20"/>
                <w:szCs w:val="20"/>
                <w:lang w:val="en-GB"/>
              </w:rPr>
              <w:t>13,000</w:t>
            </w:r>
          </w:p>
        </w:tc>
        <w:tc>
          <w:tcPr>
            <w:tcW w:w="732" w:type="dxa"/>
          </w:tcPr>
          <w:p w14:paraId="7188867D" w14:textId="382D858C" w:rsidR="00787A82" w:rsidRPr="008B2558" w:rsidRDefault="00787A82" w:rsidP="00E8153A">
            <w:pPr>
              <w:rPr>
                <w:b/>
                <w:bCs/>
                <w:sz w:val="20"/>
                <w:szCs w:val="20"/>
                <w:lang w:val="en-GB"/>
              </w:rPr>
            </w:pPr>
            <w:r>
              <w:rPr>
                <w:b/>
                <w:bCs/>
                <w:sz w:val="20"/>
                <w:szCs w:val="20"/>
                <w:lang w:val="en-GB"/>
              </w:rPr>
              <w:t>C</w:t>
            </w:r>
          </w:p>
        </w:tc>
      </w:tr>
      <w:tr w:rsidR="00787A82" w:rsidRPr="008B2558" w14:paraId="1452AA24" w14:textId="77777777" w:rsidTr="00787A82">
        <w:trPr>
          <w:trHeight w:val="432"/>
        </w:trPr>
        <w:tc>
          <w:tcPr>
            <w:tcW w:w="2250" w:type="dxa"/>
            <w:vMerge/>
            <w:shd w:val="clear" w:color="auto" w:fill="auto"/>
            <w:noWrap/>
          </w:tcPr>
          <w:p w14:paraId="046AB544" w14:textId="77777777" w:rsidR="00787A82" w:rsidRPr="008B2558" w:rsidRDefault="00787A82" w:rsidP="00E8153A">
            <w:pPr>
              <w:rPr>
                <w:sz w:val="20"/>
                <w:szCs w:val="20"/>
                <w:lang w:val="en-GB"/>
              </w:rPr>
            </w:pPr>
          </w:p>
        </w:tc>
        <w:tc>
          <w:tcPr>
            <w:tcW w:w="1142" w:type="dxa"/>
            <w:vMerge/>
            <w:shd w:val="clear" w:color="auto" w:fill="auto"/>
          </w:tcPr>
          <w:p w14:paraId="0CB89CF1" w14:textId="77777777" w:rsidR="00787A82" w:rsidRPr="008B2558" w:rsidRDefault="00787A82" w:rsidP="00E8153A">
            <w:pPr>
              <w:rPr>
                <w:b/>
                <w:bCs/>
                <w:sz w:val="20"/>
                <w:szCs w:val="20"/>
                <w:lang w:val="en-GB"/>
              </w:rPr>
            </w:pPr>
          </w:p>
        </w:tc>
        <w:tc>
          <w:tcPr>
            <w:tcW w:w="0" w:type="auto"/>
            <w:vMerge/>
            <w:shd w:val="clear" w:color="auto" w:fill="auto"/>
          </w:tcPr>
          <w:p w14:paraId="2169759C" w14:textId="77777777" w:rsidR="00787A82" w:rsidRPr="008B2558" w:rsidRDefault="00787A82" w:rsidP="00E8153A">
            <w:pPr>
              <w:rPr>
                <w:b/>
                <w:bCs/>
                <w:sz w:val="20"/>
                <w:szCs w:val="20"/>
                <w:lang w:val="en-GB"/>
              </w:rPr>
            </w:pPr>
          </w:p>
        </w:tc>
        <w:tc>
          <w:tcPr>
            <w:tcW w:w="0" w:type="auto"/>
            <w:vMerge/>
            <w:shd w:val="clear" w:color="auto" w:fill="auto"/>
          </w:tcPr>
          <w:p w14:paraId="65D1B404" w14:textId="77777777" w:rsidR="00787A82" w:rsidRPr="008B2558" w:rsidRDefault="00787A82" w:rsidP="00E8153A">
            <w:pPr>
              <w:rPr>
                <w:b/>
                <w:bCs/>
                <w:sz w:val="20"/>
                <w:szCs w:val="20"/>
                <w:lang w:val="en-GB"/>
              </w:rPr>
            </w:pPr>
          </w:p>
        </w:tc>
        <w:tc>
          <w:tcPr>
            <w:tcW w:w="1750" w:type="dxa"/>
            <w:shd w:val="clear" w:color="auto" w:fill="auto"/>
            <w:noWrap/>
          </w:tcPr>
          <w:p w14:paraId="38F3EF32" w14:textId="77777777" w:rsidR="00787A82" w:rsidRPr="008B2558" w:rsidRDefault="00787A82" w:rsidP="00E8153A">
            <w:pPr>
              <w:rPr>
                <w:sz w:val="20"/>
                <w:szCs w:val="20"/>
                <w:lang w:val="en-GB"/>
              </w:rPr>
            </w:pPr>
            <w:r w:rsidRPr="008B2558">
              <w:rPr>
                <w:sz w:val="20"/>
                <w:szCs w:val="20"/>
                <w:lang w:val="en-GB"/>
              </w:rPr>
              <w:t>74500</w:t>
            </w:r>
          </w:p>
        </w:tc>
        <w:tc>
          <w:tcPr>
            <w:tcW w:w="2203" w:type="dxa"/>
            <w:shd w:val="clear" w:color="auto" w:fill="auto"/>
          </w:tcPr>
          <w:p w14:paraId="012C20AB" w14:textId="77777777" w:rsidR="00787A82" w:rsidRPr="008B2558" w:rsidRDefault="00787A82" w:rsidP="00E8153A">
            <w:pPr>
              <w:rPr>
                <w:sz w:val="20"/>
                <w:szCs w:val="20"/>
                <w:lang w:val="en-GB"/>
              </w:rPr>
            </w:pPr>
            <w:r w:rsidRPr="008B2558">
              <w:rPr>
                <w:sz w:val="20"/>
                <w:szCs w:val="20"/>
                <w:lang w:val="en-GB"/>
              </w:rPr>
              <w:t>Miscellaneous Expenses</w:t>
            </w:r>
          </w:p>
        </w:tc>
        <w:tc>
          <w:tcPr>
            <w:tcW w:w="0" w:type="auto"/>
          </w:tcPr>
          <w:p w14:paraId="14EDE8E3" w14:textId="5EAF69EE" w:rsidR="00787A82" w:rsidRPr="008B2558" w:rsidRDefault="00787A82" w:rsidP="00E8153A">
            <w:pPr>
              <w:rPr>
                <w:b/>
                <w:bCs/>
                <w:sz w:val="20"/>
                <w:szCs w:val="20"/>
                <w:lang w:val="en-GB"/>
              </w:rPr>
            </w:pPr>
            <w:r>
              <w:rPr>
                <w:b/>
                <w:bCs/>
                <w:sz w:val="20"/>
                <w:szCs w:val="20"/>
                <w:lang w:val="en-GB"/>
              </w:rPr>
              <w:t>500</w:t>
            </w:r>
          </w:p>
        </w:tc>
        <w:tc>
          <w:tcPr>
            <w:tcW w:w="732" w:type="dxa"/>
          </w:tcPr>
          <w:p w14:paraId="060BF8C1" w14:textId="19CF034B" w:rsidR="00787A82" w:rsidRPr="008B2558" w:rsidRDefault="00787A82" w:rsidP="00E8153A">
            <w:pPr>
              <w:rPr>
                <w:b/>
                <w:bCs/>
                <w:sz w:val="20"/>
                <w:szCs w:val="20"/>
                <w:lang w:val="en-GB"/>
              </w:rPr>
            </w:pPr>
            <w:r>
              <w:rPr>
                <w:b/>
                <w:bCs/>
                <w:sz w:val="20"/>
                <w:szCs w:val="20"/>
                <w:lang w:val="en-GB"/>
              </w:rPr>
              <w:t>D</w:t>
            </w:r>
          </w:p>
        </w:tc>
      </w:tr>
      <w:tr w:rsidR="00787A82" w:rsidRPr="008B2558" w14:paraId="59E4E7CE" w14:textId="77777777" w:rsidTr="00787A82">
        <w:trPr>
          <w:trHeight w:val="432"/>
        </w:trPr>
        <w:tc>
          <w:tcPr>
            <w:tcW w:w="2250" w:type="dxa"/>
            <w:vMerge/>
            <w:shd w:val="clear" w:color="auto" w:fill="auto"/>
            <w:noWrap/>
          </w:tcPr>
          <w:p w14:paraId="4255F4BE" w14:textId="77777777" w:rsidR="00787A82" w:rsidRPr="008B2558" w:rsidRDefault="00787A82" w:rsidP="00E8153A">
            <w:pPr>
              <w:rPr>
                <w:sz w:val="20"/>
                <w:szCs w:val="20"/>
                <w:lang w:val="en-GB"/>
              </w:rPr>
            </w:pPr>
          </w:p>
        </w:tc>
        <w:tc>
          <w:tcPr>
            <w:tcW w:w="1142" w:type="dxa"/>
            <w:vMerge/>
            <w:shd w:val="clear" w:color="auto" w:fill="auto"/>
          </w:tcPr>
          <w:p w14:paraId="769AEE0E" w14:textId="77777777" w:rsidR="00787A82" w:rsidRPr="008B2558" w:rsidRDefault="00787A82" w:rsidP="00E8153A">
            <w:pPr>
              <w:rPr>
                <w:b/>
                <w:bCs/>
                <w:sz w:val="20"/>
                <w:szCs w:val="20"/>
                <w:lang w:val="en-GB"/>
              </w:rPr>
            </w:pPr>
          </w:p>
        </w:tc>
        <w:tc>
          <w:tcPr>
            <w:tcW w:w="0" w:type="auto"/>
            <w:vMerge/>
            <w:shd w:val="clear" w:color="auto" w:fill="auto"/>
          </w:tcPr>
          <w:p w14:paraId="30AB8D1E" w14:textId="77777777" w:rsidR="00787A82" w:rsidRPr="008B2558" w:rsidRDefault="00787A82" w:rsidP="00E8153A">
            <w:pPr>
              <w:rPr>
                <w:b/>
                <w:bCs/>
                <w:sz w:val="20"/>
                <w:szCs w:val="20"/>
                <w:lang w:val="en-GB"/>
              </w:rPr>
            </w:pPr>
          </w:p>
        </w:tc>
        <w:tc>
          <w:tcPr>
            <w:tcW w:w="0" w:type="auto"/>
            <w:vMerge/>
            <w:shd w:val="clear" w:color="auto" w:fill="auto"/>
          </w:tcPr>
          <w:p w14:paraId="40517F75" w14:textId="77777777" w:rsidR="00787A82" w:rsidRPr="008B2558" w:rsidRDefault="00787A82" w:rsidP="00E8153A">
            <w:pPr>
              <w:rPr>
                <w:b/>
                <w:bCs/>
                <w:sz w:val="20"/>
                <w:szCs w:val="20"/>
                <w:lang w:val="en-GB"/>
              </w:rPr>
            </w:pPr>
          </w:p>
        </w:tc>
        <w:tc>
          <w:tcPr>
            <w:tcW w:w="1750" w:type="dxa"/>
            <w:tcBorders>
              <w:bottom w:val="single" w:sz="4" w:space="0" w:color="auto"/>
            </w:tcBorders>
            <w:shd w:val="clear" w:color="auto" w:fill="auto"/>
            <w:noWrap/>
          </w:tcPr>
          <w:p w14:paraId="119370E4" w14:textId="77777777" w:rsidR="00787A82" w:rsidRPr="008B2558" w:rsidRDefault="00787A82" w:rsidP="00E8153A">
            <w:pPr>
              <w:rPr>
                <w:sz w:val="20"/>
                <w:szCs w:val="20"/>
                <w:lang w:val="en-GB"/>
              </w:rPr>
            </w:pPr>
            <w:r w:rsidRPr="008B2558">
              <w:rPr>
                <w:sz w:val="20"/>
                <w:szCs w:val="20"/>
                <w:lang w:val="en-GB"/>
              </w:rPr>
              <w:t>75700</w:t>
            </w:r>
          </w:p>
        </w:tc>
        <w:tc>
          <w:tcPr>
            <w:tcW w:w="2203" w:type="dxa"/>
            <w:shd w:val="clear" w:color="auto" w:fill="auto"/>
          </w:tcPr>
          <w:p w14:paraId="605E95F2" w14:textId="5F6913C1" w:rsidR="00787A82" w:rsidRPr="008B2558" w:rsidRDefault="00550673" w:rsidP="00E8153A">
            <w:pPr>
              <w:rPr>
                <w:sz w:val="20"/>
                <w:szCs w:val="20"/>
                <w:lang w:val="en-GB"/>
              </w:rPr>
            </w:pPr>
            <w:r w:rsidRPr="00550673">
              <w:rPr>
                <w:sz w:val="20"/>
                <w:szCs w:val="20"/>
                <w:lang w:val="en-GB"/>
              </w:rPr>
              <w:t>Training, Workshops, and Conferences</w:t>
            </w:r>
          </w:p>
        </w:tc>
        <w:tc>
          <w:tcPr>
            <w:tcW w:w="0" w:type="auto"/>
          </w:tcPr>
          <w:p w14:paraId="27AB4AD1" w14:textId="01D0CB3C" w:rsidR="00787A82" w:rsidRPr="008B2558" w:rsidRDefault="00787A82" w:rsidP="00E8153A">
            <w:pPr>
              <w:rPr>
                <w:b/>
                <w:bCs/>
                <w:sz w:val="20"/>
                <w:szCs w:val="20"/>
                <w:lang w:val="en-GB"/>
              </w:rPr>
            </w:pPr>
            <w:r>
              <w:rPr>
                <w:b/>
                <w:bCs/>
                <w:sz w:val="20"/>
                <w:szCs w:val="20"/>
                <w:lang w:val="en-GB"/>
              </w:rPr>
              <w:t>2,000</w:t>
            </w:r>
          </w:p>
        </w:tc>
        <w:tc>
          <w:tcPr>
            <w:tcW w:w="732" w:type="dxa"/>
          </w:tcPr>
          <w:p w14:paraId="71620EF6" w14:textId="553581A6" w:rsidR="00787A82" w:rsidRPr="008B2558" w:rsidRDefault="00787A82" w:rsidP="00E8153A">
            <w:pPr>
              <w:rPr>
                <w:b/>
                <w:bCs/>
                <w:sz w:val="20"/>
                <w:szCs w:val="20"/>
                <w:lang w:val="en-GB"/>
              </w:rPr>
            </w:pPr>
            <w:r>
              <w:rPr>
                <w:b/>
                <w:bCs/>
                <w:sz w:val="20"/>
                <w:szCs w:val="20"/>
                <w:lang w:val="en-GB"/>
              </w:rPr>
              <w:t>E</w:t>
            </w:r>
          </w:p>
        </w:tc>
      </w:tr>
      <w:tr w:rsidR="00787A82" w:rsidRPr="008B2558" w14:paraId="139F75A2" w14:textId="77777777" w:rsidTr="00787A82">
        <w:trPr>
          <w:trHeight w:val="432"/>
        </w:trPr>
        <w:tc>
          <w:tcPr>
            <w:tcW w:w="2250" w:type="dxa"/>
            <w:vMerge/>
            <w:shd w:val="clear" w:color="auto" w:fill="auto"/>
            <w:noWrap/>
          </w:tcPr>
          <w:p w14:paraId="17987800" w14:textId="77777777" w:rsidR="00787A82" w:rsidRPr="008B2558" w:rsidRDefault="00787A82" w:rsidP="00E8153A">
            <w:pPr>
              <w:rPr>
                <w:sz w:val="20"/>
                <w:szCs w:val="20"/>
                <w:lang w:val="en-GB"/>
              </w:rPr>
            </w:pPr>
          </w:p>
        </w:tc>
        <w:tc>
          <w:tcPr>
            <w:tcW w:w="1142" w:type="dxa"/>
            <w:vMerge/>
            <w:shd w:val="clear" w:color="auto" w:fill="auto"/>
          </w:tcPr>
          <w:p w14:paraId="4F40536B" w14:textId="77777777" w:rsidR="00787A82" w:rsidRPr="008B2558" w:rsidRDefault="00787A82" w:rsidP="00E8153A">
            <w:pPr>
              <w:rPr>
                <w:b/>
                <w:bCs/>
                <w:sz w:val="20"/>
                <w:szCs w:val="20"/>
                <w:lang w:val="en-GB"/>
              </w:rPr>
            </w:pPr>
          </w:p>
        </w:tc>
        <w:tc>
          <w:tcPr>
            <w:tcW w:w="0" w:type="auto"/>
            <w:vMerge/>
            <w:shd w:val="clear" w:color="auto" w:fill="auto"/>
          </w:tcPr>
          <w:p w14:paraId="71CD0B48" w14:textId="77777777" w:rsidR="00787A82" w:rsidRPr="008B2558" w:rsidRDefault="00787A82" w:rsidP="00E8153A">
            <w:pPr>
              <w:rPr>
                <w:b/>
                <w:bCs/>
                <w:sz w:val="20"/>
                <w:szCs w:val="20"/>
                <w:lang w:val="en-GB"/>
              </w:rPr>
            </w:pPr>
          </w:p>
        </w:tc>
        <w:tc>
          <w:tcPr>
            <w:tcW w:w="0" w:type="auto"/>
            <w:vMerge/>
            <w:shd w:val="clear" w:color="auto" w:fill="auto"/>
          </w:tcPr>
          <w:p w14:paraId="6236BA12" w14:textId="77777777" w:rsidR="00787A82" w:rsidRPr="008B2558" w:rsidRDefault="00787A82" w:rsidP="00E8153A">
            <w:pPr>
              <w:rPr>
                <w:b/>
                <w:bCs/>
                <w:sz w:val="20"/>
                <w:szCs w:val="20"/>
                <w:lang w:val="en-GB"/>
              </w:rPr>
            </w:pPr>
          </w:p>
        </w:tc>
        <w:tc>
          <w:tcPr>
            <w:tcW w:w="1750" w:type="dxa"/>
            <w:tcBorders>
              <w:bottom w:val="single" w:sz="4" w:space="0" w:color="auto"/>
            </w:tcBorders>
            <w:shd w:val="clear" w:color="auto" w:fill="auto"/>
            <w:noWrap/>
          </w:tcPr>
          <w:p w14:paraId="688D3A8D" w14:textId="5FCF14DE" w:rsidR="00787A82" w:rsidRPr="008B2558" w:rsidRDefault="00787A82" w:rsidP="00E8153A">
            <w:pPr>
              <w:rPr>
                <w:sz w:val="20"/>
                <w:szCs w:val="20"/>
                <w:lang w:val="en-GB"/>
              </w:rPr>
            </w:pPr>
            <w:r>
              <w:rPr>
                <w:sz w:val="20"/>
                <w:szCs w:val="20"/>
                <w:lang w:val="en-GB"/>
              </w:rPr>
              <w:t>74200</w:t>
            </w:r>
          </w:p>
        </w:tc>
        <w:tc>
          <w:tcPr>
            <w:tcW w:w="2203" w:type="dxa"/>
            <w:shd w:val="clear" w:color="auto" w:fill="auto"/>
          </w:tcPr>
          <w:p w14:paraId="0D0C1049" w14:textId="2F0C17BE" w:rsidR="00787A82" w:rsidRPr="008B2558" w:rsidRDefault="00787A82" w:rsidP="00E8153A">
            <w:pPr>
              <w:rPr>
                <w:sz w:val="20"/>
                <w:szCs w:val="20"/>
                <w:lang w:val="en-GB"/>
              </w:rPr>
            </w:pPr>
            <w:r>
              <w:rPr>
                <w:sz w:val="20"/>
                <w:szCs w:val="20"/>
                <w:lang w:val="en-GB"/>
              </w:rPr>
              <w:t>Audio-visual and Printing Production costs</w:t>
            </w:r>
          </w:p>
        </w:tc>
        <w:tc>
          <w:tcPr>
            <w:tcW w:w="0" w:type="auto"/>
          </w:tcPr>
          <w:p w14:paraId="22D98AED" w14:textId="770C97A1" w:rsidR="00787A82" w:rsidRDefault="00EC00C7" w:rsidP="00E8153A">
            <w:pPr>
              <w:rPr>
                <w:b/>
                <w:bCs/>
                <w:sz w:val="20"/>
                <w:szCs w:val="20"/>
                <w:lang w:val="en-GB"/>
              </w:rPr>
            </w:pPr>
            <w:r>
              <w:rPr>
                <w:b/>
                <w:bCs/>
                <w:sz w:val="20"/>
                <w:szCs w:val="20"/>
                <w:lang w:val="en-GB"/>
              </w:rPr>
              <w:t>5,500</w:t>
            </w:r>
          </w:p>
        </w:tc>
        <w:tc>
          <w:tcPr>
            <w:tcW w:w="732" w:type="dxa"/>
          </w:tcPr>
          <w:p w14:paraId="0EB367BD" w14:textId="00BB8E15" w:rsidR="00787A82" w:rsidRDefault="00787A82" w:rsidP="00E8153A">
            <w:pPr>
              <w:rPr>
                <w:b/>
                <w:bCs/>
                <w:sz w:val="20"/>
                <w:szCs w:val="20"/>
                <w:lang w:val="en-GB"/>
              </w:rPr>
            </w:pPr>
            <w:r>
              <w:rPr>
                <w:b/>
                <w:bCs/>
                <w:sz w:val="20"/>
                <w:szCs w:val="20"/>
                <w:lang w:val="en-GB"/>
              </w:rPr>
              <w:t>F</w:t>
            </w:r>
          </w:p>
        </w:tc>
      </w:tr>
      <w:tr w:rsidR="003511D8" w:rsidRPr="008B2558" w14:paraId="6ED64867" w14:textId="77777777" w:rsidTr="00787A82">
        <w:tc>
          <w:tcPr>
            <w:tcW w:w="2250" w:type="dxa"/>
            <w:tcBorders>
              <w:left w:val="nil"/>
              <w:bottom w:val="nil"/>
              <w:right w:val="nil"/>
            </w:tcBorders>
            <w:shd w:val="clear" w:color="auto" w:fill="auto"/>
            <w:noWrap/>
          </w:tcPr>
          <w:p w14:paraId="605DA828" w14:textId="77777777" w:rsidR="00610658" w:rsidRPr="008B2558" w:rsidRDefault="00610658" w:rsidP="00E8153A">
            <w:pPr>
              <w:rPr>
                <w:b/>
                <w:bCs/>
                <w:sz w:val="20"/>
                <w:szCs w:val="20"/>
                <w:lang w:val="en-GB"/>
              </w:rPr>
            </w:pPr>
          </w:p>
        </w:tc>
        <w:tc>
          <w:tcPr>
            <w:tcW w:w="1142" w:type="dxa"/>
            <w:tcBorders>
              <w:left w:val="nil"/>
              <w:bottom w:val="nil"/>
              <w:right w:val="nil"/>
            </w:tcBorders>
            <w:shd w:val="clear" w:color="auto" w:fill="auto"/>
          </w:tcPr>
          <w:p w14:paraId="0408E5C5" w14:textId="77777777" w:rsidR="003511D8" w:rsidRPr="008B2558" w:rsidRDefault="003511D8" w:rsidP="00E8153A">
            <w:pPr>
              <w:rPr>
                <w:b/>
                <w:bCs/>
                <w:sz w:val="20"/>
                <w:szCs w:val="20"/>
                <w:lang w:val="en-GB"/>
              </w:rPr>
            </w:pPr>
          </w:p>
        </w:tc>
        <w:tc>
          <w:tcPr>
            <w:tcW w:w="0" w:type="auto"/>
            <w:tcBorders>
              <w:left w:val="nil"/>
              <w:bottom w:val="nil"/>
              <w:right w:val="nil"/>
            </w:tcBorders>
            <w:shd w:val="clear" w:color="auto" w:fill="auto"/>
          </w:tcPr>
          <w:p w14:paraId="646364DF" w14:textId="77777777" w:rsidR="003511D8" w:rsidRPr="008B2558" w:rsidRDefault="003511D8" w:rsidP="00E8153A">
            <w:pPr>
              <w:rPr>
                <w:b/>
                <w:bCs/>
                <w:sz w:val="20"/>
                <w:szCs w:val="20"/>
                <w:lang w:val="en-GB"/>
              </w:rPr>
            </w:pPr>
          </w:p>
        </w:tc>
        <w:tc>
          <w:tcPr>
            <w:tcW w:w="0" w:type="auto"/>
            <w:tcBorders>
              <w:left w:val="nil"/>
              <w:bottom w:val="nil"/>
              <w:right w:val="nil"/>
            </w:tcBorders>
            <w:shd w:val="clear" w:color="auto" w:fill="auto"/>
          </w:tcPr>
          <w:p w14:paraId="5421A297" w14:textId="77777777" w:rsidR="003511D8" w:rsidRPr="008B2558" w:rsidRDefault="003511D8" w:rsidP="00E8153A">
            <w:pPr>
              <w:rPr>
                <w:b/>
                <w:bCs/>
                <w:sz w:val="20"/>
                <w:szCs w:val="20"/>
                <w:lang w:val="en-GB"/>
              </w:rPr>
            </w:pPr>
          </w:p>
        </w:tc>
        <w:tc>
          <w:tcPr>
            <w:tcW w:w="1750" w:type="dxa"/>
            <w:tcBorders>
              <w:left w:val="nil"/>
              <w:bottom w:val="nil"/>
            </w:tcBorders>
            <w:shd w:val="clear" w:color="auto" w:fill="auto"/>
            <w:noWrap/>
          </w:tcPr>
          <w:p w14:paraId="2967640E" w14:textId="77777777" w:rsidR="003511D8" w:rsidRPr="008B2558" w:rsidRDefault="003511D8" w:rsidP="00E8153A">
            <w:pPr>
              <w:rPr>
                <w:b/>
                <w:bCs/>
                <w:sz w:val="20"/>
                <w:szCs w:val="20"/>
                <w:lang w:val="en-GB"/>
              </w:rPr>
            </w:pPr>
          </w:p>
        </w:tc>
        <w:tc>
          <w:tcPr>
            <w:tcW w:w="2203" w:type="dxa"/>
            <w:shd w:val="clear" w:color="auto" w:fill="auto"/>
          </w:tcPr>
          <w:p w14:paraId="7E7647D2" w14:textId="738AF667" w:rsidR="003511D8" w:rsidRPr="008B2558" w:rsidRDefault="003511D8" w:rsidP="00E8153A">
            <w:pPr>
              <w:rPr>
                <w:b/>
                <w:bCs/>
                <w:sz w:val="20"/>
                <w:szCs w:val="20"/>
                <w:lang w:val="en-GB"/>
              </w:rPr>
            </w:pPr>
          </w:p>
        </w:tc>
        <w:tc>
          <w:tcPr>
            <w:tcW w:w="0" w:type="auto"/>
          </w:tcPr>
          <w:p w14:paraId="1AAE4238" w14:textId="0917DD21" w:rsidR="003511D8" w:rsidRPr="008B2558" w:rsidRDefault="003511D8" w:rsidP="00E8153A">
            <w:pPr>
              <w:rPr>
                <w:b/>
                <w:bCs/>
                <w:sz w:val="20"/>
                <w:szCs w:val="20"/>
                <w:lang w:val="en-GB"/>
              </w:rPr>
            </w:pPr>
          </w:p>
        </w:tc>
        <w:tc>
          <w:tcPr>
            <w:tcW w:w="732" w:type="dxa"/>
          </w:tcPr>
          <w:p w14:paraId="2A2F2CCC" w14:textId="77777777" w:rsidR="003511D8" w:rsidRPr="008B2558" w:rsidRDefault="003511D8" w:rsidP="00E8153A">
            <w:pPr>
              <w:rPr>
                <w:b/>
                <w:bCs/>
                <w:sz w:val="20"/>
                <w:szCs w:val="20"/>
                <w:lang w:val="en-GB"/>
              </w:rPr>
            </w:pPr>
          </w:p>
        </w:tc>
      </w:tr>
    </w:tbl>
    <w:p w14:paraId="2DA47D66" w14:textId="77777777" w:rsidR="003511D8" w:rsidRDefault="003511D8" w:rsidP="003511D8">
      <w:pPr>
        <w:rPr>
          <w:sz w:val="20"/>
          <w:szCs w:val="20"/>
          <w:lang w:val="en-GB" w:eastAsia="ja-JP"/>
        </w:rPr>
      </w:pPr>
    </w:p>
    <w:sectPr w:rsidR="003511D8" w:rsidSect="00715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FC1F" w14:textId="77777777" w:rsidR="007406EB" w:rsidRDefault="007406EB" w:rsidP="00E92104">
      <w:r>
        <w:separator/>
      </w:r>
    </w:p>
  </w:endnote>
  <w:endnote w:type="continuationSeparator" w:id="0">
    <w:p w14:paraId="25956DA4" w14:textId="77777777" w:rsidR="007406EB" w:rsidRDefault="007406EB" w:rsidP="00E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F204" w14:textId="77777777" w:rsidR="00550673" w:rsidRDefault="00550673" w:rsidP="007B7F28">
    <w:pPr>
      <w:pStyle w:val="Footer"/>
      <w:tabs>
        <w:tab w:val="clear" w:pos="9360"/>
        <w:tab w:val="right" w:pos="12960"/>
      </w:tabs>
    </w:pPr>
    <w:r>
      <w:tab/>
    </w:r>
    <w:r>
      <w:tab/>
    </w:r>
    <w:sdt>
      <w:sdtPr>
        <w:id w:val="716085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E94D" w14:textId="77777777" w:rsidR="007406EB" w:rsidRDefault="007406EB" w:rsidP="00E92104">
      <w:r>
        <w:separator/>
      </w:r>
    </w:p>
  </w:footnote>
  <w:footnote w:type="continuationSeparator" w:id="0">
    <w:p w14:paraId="70A353FE" w14:textId="77777777" w:rsidR="007406EB" w:rsidRDefault="007406EB" w:rsidP="00E92104">
      <w:r>
        <w:continuationSeparator/>
      </w:r>
    </w:p>
  </w:footnote>
  <w:footnote w:id="1">
    <w:p w14:paraId="178D91B4" w14:textId="77777777" w:rsidR="00550673" w:rsidRPr="00B85F5A" w:rsidRDefault="00550673">
      <w:pPr>
        <w:pStyle w:val="FootnoteText"/>
        <w:rPr>
          <w:sz w:val="18"/>
          <w:szCs w:val="18"/>
        </w:rPr>
      </w:pPr>
      <w:r w:rsidRPr="00B85F5A">
        <w:rPr>
          <w:rStyle w:val="FootnoteReference"/>
          <w:sz w:val="18"/>
          <w:szCs w:val="18"/>
        </w:rPr>
        <w:footnoteRef/>
      </w:r>
      <w:r w:rsidRPr="00B85F5A">
        <w:rPr>
          <w:sz w:val="18"/>
          <w:szCs w:val="18"/>
        </w:rPr>
        <w:t xml:space="preserve"> Edit as necessary. Include other Agency as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
      </v:shape>
    </w:pict>
  </w:numPicBullet>
  <w:abstractNum w:abstractNumId="0" w15:restartNumberingAfterBreak="0">
    <w:nsid w:val="02465A6B"/>
    <w:multiLevelType w:val="hybridMultilevel"/>
    <w:tmpl w:val="B1AEEA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184"/>
    <w:multiLevelType w:val="hybridMultilevel"/>
    <w:tmpl w:val="BD0051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D2562"/>
    <w:multiLevelType w:val="hybridMultilevel"/>
    <w:tmpl w:val="AE28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7C98"/>
    <w:multiLevelType w:val="hybridMultilevel"/>
    <w:tmpl w:val="6D5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095B"/>
    <w:multiLevelType w:val="hybridMultilevel"/>
    <w:tmpl w:val="F3664DAE"/>
    <w:lvl w:ilvl="0" w:tplc="6EF2AC8C">
      <w:start w:val="1"/>
      <w:numFmt w:val="decimal"/>
      <w:lvlText w:val="%1)"/>
      <w:lvlJc w:val="left"/>
      <w:pPr>
        <w:ind w:left="781" w:hanging="360"/>
      </w:pPr>
      <w:rPr>
        <w:rFonts w:hint="default"/>
      </w:rPr>
    </w:lvl>
    <w:lvl w:ilvl="1" w:tplc="08090019">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15:restartNumberingAfterBreak="0">
    <w:nsid w:val="19AF04EE"/>
    <w:multiLevelType w:val="hybridMultilevel"/>
    <w:tmpl w:val="7E1EA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25970"/>
    <w:multiLevelType w:val="hybridMultilevel"/>
    <w:tmpl w:val="B9821E24"/>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25E21163"/>
    <w:multiLevelType w:val="hybridMultilevel"/>
    <w:tmpl w:val="5AD40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0499"/>
    <w:multiLevelType w:val="hybridMultilevel"/>
    <w:tmpl w:val="7ADA6BEC"/>
    <w:lvl w:ilvl="0" w:tplc="BDD29D58">
      <w:start w:val="1"/>
      <w:numFmt w:val="decimal"/>
      <w:lvlText w:val="%1."/>
      <w:lvlJc w:val="left"/>
      <w:pPr>
        <w:ind w:left="1080" w:hanging="72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E0E5E"/>
    <w:multiLevelType w:val="hybridMultilevel"/>
    <w:tmpl w:val="F154B4A0"/>
    <w:lvl w:ilvl="0" w:tplc="E27C43C0">
      <w:numFmt w:val="bullet"/>
      <w:pStyle w:val="Heading4"/>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6F25"/>
    <w:multiLevelType w:val="hybridMultilevel"/>
    <w:tmpl w:val="050A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F7C19"/>
    <w:multiLevelType w:val="hybridMultilevel"/>
    <w:tmpl w:val="DD72E7BE"/>
    <w:lvl w:ilvl="0" w:tplc="82C643A4">
      <w:start w:val="1"/>
      <w:numFmt w:val="upperRoman"/>
      <w:lvlText w:val="%1."/>
      <w:lvlJc w:val="left"/>
      <w:pPr>
        <w:ind w:left="720" w:hanging="360"/>
      </w:pPr>
      <w:rPr>
        <w:rFonts w:hint="default"/>
      </w:rPr>
    </w:lvl>
    <w:lvl w:ilvl="1" w:tplc="3AE27C20">
      <w:start w:val="1"/>
      <w:numFmt w:val="lowerRoman"/>
      <w:lvlText w:val="%2)"/>
      <w:lvlJc w:val="left"/>
      <w:pPr>
        <w:ind w:left="1800" w:hanging="720"/>
      </w:pPr>
      <w:rPr>
        <w:rFonts w:hint="default"/>
      </w:rPr>
    </w:lvl>
    <w:lvl w:ilvl="2" w:tplc="6D943F8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20301"/>
    <w:multiLevelType w:val="hybridMultilevel"/>
    <w:tmpl w:val="FE76B26C"/>
    <w:lvl w:ilvl="0" w:tplc="04090017">
      <w:start w:val="1"/>
      <w:numFmt w:val="lowerLetter"/>
      <w:lvlText w:val="%1)"/>
      <w:lvlJc w:val="left"/>
      <w:pPr>
        <w:ind w:left="1080" w:hanging="360"/>
      </w:pPr>
      <w:rPr>
        <w:rFonts w:hint="default"/>
        <w:u w:val="single"/>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BF5351"/>
    <w:multiLevelType w:val="hybridMultilevel"/>
    <w:tmpl w:val="21B46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65FC5"/>
    <w:multiLevelType w:val="hybridMultilevel"/>
    <w:tmpl w:val="A37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51BD8"/>
    <w:multiLevelType w:val="hybridMultilevel"/>
    <w:tmpl w:val="1EEC9D4E"/>
    <w:lvl w:ilvl="0" w:tplc="8256882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C0FA7"/>
    <w:multiLevelType w:val="hybridMultilevel"/>
    <w:tmpl w:val="5A68A16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AD2CB4"/>
    <w:multiLevelType w:val="hybridMultilevel"/>
    <w:tmpl w:val="8B9E9C1C"/>
    <w:lvl w:ilvl="0" w:tplc="72886D18">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B0959"/>
    <w:multiLevelType w:val="hybridMultilevel"/>
    <w:tmpl w:val="AA3C69F4"/>
    <w:lvl w:ilvl="0" w:tplc="46742F6C">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B8022E"/>
    <w:multiLevelType w:val="hybridMultilevel"/>
    <w:tmpl w:val="8BD6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B335D"/>
    <w:multiLevelType w:val="hybridMultilevel"/>
    <w:tmpl w:val="68D89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666A3B"/>
    <w:multiLevelType w:val="hybridMultilevel"/>
    <w:tmpl w:val="63F6747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A54CD0"/>
    <w:multiLevelType w:val="hybridMultilevel"/>
    <w:tmpl w:val="7346DE52"/>
    <w:lvl w:ilvl="0" w:tplc="1E226D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914AB"/>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95AF2"/>
    <w:multiLevelType w:val="hybridMultilevel"/>
    <w:tmpl w:val="6C905C54"/>
    <w:lvl w:ilvl="0" w:tplc="EDF4410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F198E"/>
    <w:multiLevelType w:val="hybridMultilevel"/>
    <w:tmpl w:val="4AC6EA1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7800A9"/>
    <w:multiLevelType w:val="multilevel"/>
    <w:tmpl w:val="0C50B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E60BE"/>
    <w:multiLevelType w:val="hybridMultilevel"/>
    <w:tmpl w:val="7A266AD6"/>
    <w:lvl w:ilvl="0" w:tplc="04090011">
      <w:start w:val="1"/>
      <w:numFmt w:val="decimal"/>
      <w:lvlText w:val="%1)"/>
      <w:lvlJc w:val="left"/>
      <w:pPr>
        <w:ind w:left="6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46909"/>
    <w:multiLevelType w:val="hybridMultilevel"/>
    <w:tmpl w:val="BA0E5EC0"/>
    <w:lvl w:ilvl="0" w:tplc="17C2EBA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30C4C"/>
    <w:multiLevelType w:val="hybridMultilevel"/>
    <w:tmpl w:val="E6DC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14"/>
  </w:num>
  <w:num w:numId="5">
    <w:abstractNumId w:val="27"/>
  </w:num>
  <w:num w:numId="6">
    <w:abstractNumId w:val="20"/>
  </w:num>
  <w:num w:numId="7">
    <w:abstractNumId w:val="28"/>
  </w:num>
  <w:num w:numId="8">
    <w:abstractNumId w:val="18"/>
  </w:num>
  <w:num w:numId="9">
    <w:abstractNumId w:val="9"/>
  </w:num>
  <w:num w:numId="10">
    <w:abstractNumId w:val="8"/>
  </w:num>
  <w:num w:numId="11">
    <w:abstractNumId w:val="19"/>
  </w:num>
  <w:num w:numId="12">
    <w:abstractNumId w:val="3"/>
  </w:num>
  <w:num w:numId="13">
    <w:abstractNumId w:val="18"/>
    <w:lvlOverride w:ilvl="0">
      <w:startOverride w:val="1"/>
    </w:lvlOverride>
  </w:num>
  <w:num w:numId="14">
    <w:abstractNumId w:val="29"/>
  </w:num>
  <w:num w:numId="15">
    <w:abstractNumId w:val="10"/>
  </w:num>
  <w:num w:numId="16">
    <w:abstractNumId w:val="24"/>
  </w:num>
  <w:num w:numId="17">
    <w:abstractNumId w:val="15"/>
  </w:num>
  <w:num w:numId="18">
    <w:abstractNumId w:val="5"/>
  </w:num>
  <w:num w:numId="19">
    <w:abstractNumId w:val="21"/>
  </w:num>
  <w:num w:numId="20">
    <w:abstractNumId w:val="16"/>
  </w:num>
  <w:num w:numId="21">
    <w:abstractNumId w:val="25"/>
  </w:num>
  <w:num w:numId="22">
    <w:abstractNumId w:val="26"/>
  </w:num>
  <w:num w:numId="23">
    <w:abstractNumId w:val="12"/>
  </w:num>
  <w:num w:numId="24">
    <w:abstractNumId w:val="7"/>
  </w:num>
  <w:num w:numId="25">
    <w:abstractNumId w:val="22"/>
  </w:num>
  <w:num w:numId="26">
    <w:abstractNumId w:val="2"/>
  </w:num>
  <w:num w:numId="27">
    <w:abstractNumId w:val="4"/>
  </w:num>
  <w:num w:numId="28">
    <w:abstractNumId w:val="17"/>
  </w:num>
  <w:num w:numId="29">
    <w:abstractNumId w:val="1"/>
  </w:num>
  <w:num w:numId="30">
    <w:abstractNumId w:val="6"/>
  </w:num>
  <w:num w:numId="3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9BA"/>
    <w:rsid w:val="00000307"/>
    <w:rsid w:val="00000C91"/>
    <w:rsid w:val="000067ED"/>
    <w:rsid w:val="00011EBC"/>
    <w:rsid w:val="000151EF"/>
    <w:rsid w:val="0002017C"/>
    <w:rsid w:val="0002026C"/>
    <w:rsid w:val="00020490"/>
    <w:rsid w:val="00020A6B"/>
    <w:rsid w:val="00021E12"/>
    <w:rsid w:val="00022774"/>
    <w:rsid w:val="00026222"/>
    <w:rsid w:val="000276D1"/>
    <w:rsid w:val="00031D06"/>
    <w:rsid w:val="00034D65"/>
    <w:rsid w:val="00035EB7"/>
    <w:rsid w:val="00036033"/>
    <w:rsid w:val="00037873"/>
    <w:rsid w:val="000425DE"/>
    <w:rsid w:val="00052574"/>
    <w:rsid w:val="000560FA"/>
    <w:rsid w:val="000618C7"/>
    <w:rsid w:val="000642DE"/>
    <w:rsid w:val="00065C56"/>
    <w:rsid w:val="00066B58"/>
    <w:rsid w:val="00073E0E"/>
    <w:rsid w:val="000842B0"/>
    <w:rsid w:val="00087BDB"/>
    <w:rsid w:val="00090A29"/>
    <w:rsid w:val="00091B6F"/>
    <w:rsid w:val="00091E6F"/>
    <w:rsid w:val="00091EB9"/>
    <w:rsid w:val="00095F77"/>
    <w:rsid w:val="000A1EC4"/>
    <w:rsid w:val="000A2D5A"/>
    <w:rsid w:val="000A7F91"/>
    <w:rsid w:val="000C2BC4"/>
    <w:rsid w:val="000D23F5"/>
    <w:rsid w:val="000D7C1C"/>
    <w:rsid w:val="000D7FD9"/>
    <w:rsid w:val="000E4166"/>
    <w:rsid w:val="000E677D"/>
    <w:rsid w:val="000E6ED7"/>
    <w:rsid w:val="000F223C"/>
    <w:rsid w:val="000F62E2"/>
    <w:rsid w:val="000F75E7"/>
    <w:rsid w:val="00105E60"/>
    <w:rsid w:val="00107281"/>
    <w:rsid w:val="00117733"/>
    <w:rsid w:val="00117F12"/>
    <w:rsid w:val="00122B61"/>
    <w:rsid w:val="00125C7C"/>
    <w:rsid w:val="00126C23"/>
    <w:rsid w:val="00127373"/>
    <w:rsid w:val="001419D9"/>
    <w:rsid w:val="00143D92"/>
    <w:rsid w:val="00144A4C"/>
    <w:rsid w:val="00150E89"/>
    <w:rsid w:val="00151F08"/>
    <w:rsid w:val="00153A4D"/>
    <w:rsid w:val="001568DD"/>
    <w:rsid w:val="001648CA"/>
    <w:rsid w:val="00167D3C"/>
    <w:rsid w:val="00175F2F"/>
    <w:rsid w:val="00183334"/>
    <w:rsid w:val="001868E7"/>
    <w:rsid w:val="00186EA2"/>
    <w:rsid w:val="001903AF"/>
    <w:rsid w:val="0019311E"/>
    <w:rsid w:val="001A19D1"/>
    <w:rsid w:val="001A7CD7"/>
    <w:rsid w:val="001B0F63"/>
    <w:rsid w:val="001B3897"/>
    <w:rsid w:val="001B4279"/>
    <w:rsid w:val="001B5357"/>
    <w:rsid w:val="001B6479"/>
    <w:rsid w:val="001C3084"/>
    <w:rsid w:val="001C5202"/>
    <w:rsid w:val="001C5A74"/>
    <w:rsid w:val="001C6F86"/>
    <w:rsid w:val="001D2F88"/>
    <w:rsid w:val="001D59A5"/>
    <w:rsid w:val="001D6532"/>
    <w:rsid w:val="001D6AB9"/>
    <w:rsid w:val="001F20CB"/>
    <w:rsid w:val="001F60D8"/>
    <w:rsid w:val="001F6662"/>
    <w:rsid w:val="0020172B"/>
    <w:rsid w:val="00210D6A"/>
    <w:rsid w:val="0021286B"/>
    <w:rsid w:val="00214BC5"/>
    <w:rsid w:val="00215E9C"/>
    <w:rsid w:val="00216C02"/>
    <w:rsid w:val="00220E84"/>
    <w:rsid w:val="00222A16"/>
    <w:rsid w:val="00225179"/>
    <w:rsid w:val="0022640D"/>
    <w:rsid w:val="00227A33"/>
    <w:rsid w:val="0023087D"/>
    <w:rsid w:val="002408AC"/>
    <w:rsid w:val="00243F2A"/>
    <w:rsid w:val="00243F4B"/>
    <w:rsid w:val="00244525"/>
    <w:rsid w:val="00244ADF"/>
    <w:rsid w:val="00245646"/>
    <w:rsid w:val="00250787"/>
    <w:rsid w:val="00251160"/>
    <w:rsid w:val="00270C29"/>
    <w:rsid w:val="00274323"/>
    <w:rsid w:val="002744EB"/>
    <w:rsid w:val="00277FB7"/>
    <w:rsid w:val="002863D4"/>
    <w:rsid w:val="00292C25"/>
    <w:rsid w:val="0029340D"/>
    <w:rsid w:val="002A2009"/>
    <w:rsid w:val="002A386A"/>
    <w:rsid w:val="002A4949"/>
    <w:rsid w:val="002A6A12"/>
    <w:rsid w:val="002B31B0"/>
    <w:rsid w:val="002B3524"/>
    <w:rsid w:val="002B4A44"/>
    <w:rsid w:val="002B51F4"/>
    <w:rsid w:val="002B5A66"/>
    <w:rsid w:val="002C03FA"/>
    <w:rsid w:val="002C2AC5"/>
    <w:rsid w:val="002C433B"/>
    <w:rsid w:val="002C65A7"/>
    <w:rsid w:val="002D3FA2"/>
    <w:rsid w:val="002E4260"/>
    <w:rsid w:val="002E537C"/>
    <w:rsid w:val="002F5E3C"/>
    <w:rsid w:val="003007E3"/>
    <w:rsid w:val="00301704"/>
    <w:rsid w:val="00301A87"/>
    <w:rsid w:val="003033C5"/>
    <w:rsid w:val="00304BF9"/>
    <w:rsid w:val="00313B4D"/>
    <w:rsid w:val="003143CE"/>
    <w:rsid w:val="003172E3"/>
    <w:rsid w:val="003212B2"/>
    <w:rsid w:val="00327DA1"/>
    <w:rsid w:val="00332100"/>
    <w:rsid w:val="00336A27"/>
    <w:rsid w:val="00336AEE"/>
    <w:rsid w:val="00340E16"/>
    <w:rsid w:val="0034702E"/>
    <w:rsid w:val="003511D8"/>
    <w:rsid w:val="00351A05"/>
    <w:rsid w:val="003559D1"/>
    <w:rsid w:val="00356B5C"/>
    <w:rsid w:val="00362917"/>
    <w:rsid w:val="00363155"/>
    <w:rsid w:val="00365830"/>
    <w:rsid w:val="00367BA3"/>
    <w:rsid w:val="0037109E"/>
    <w:rsid w:val="00374284"/>
    <w:rsid w:val="00375F32"/>
    <w:rsid w:val="00377938"/>
    <w:rsid w:val="00382206"/>
    <w:rsid w:val="003830CA"/>
    <w:rsid w:val="003948C9"/>
    <w:rsid w:val="003A3DDE"/>
    <w:rsid w:val="003B527A"/>
    <w:rsid w:val="003B6BFE"/>
    <w:rsid w:val="003B7803"/>
    <w:rsid w:val="003B7C8D"/>
    <w:rsid w:val="003C017F"/>
    <w:rsid w:val="003C11F3"/>
    <w:rsid w:val="003D3294"/>
    <w:rsid w:val="003D6180"/>
    <w:rsid w:val="003D7D37"/>
    <w:rsid w:val="003E1265"/>
    <w:rsid w:val="003E401C"/>
    <w:rsid w:val="003E54F4"/>
    <w:rsid w:val="003E57CC"/>
    <w:rsid w:val="003F6ED2"/>
    <w:rsid w:val="003F70F5"/>
    <w:rsid w:val="003F7ADA"/>
    <w:rsid w:val="00401FE5"/>
    <w:rsid w:val="00403A55"/>
    <w:rsid w:val="00403E24"/>
    <w:rsid w:val="004124A7"/>
    <w:rsid w:val="00417D8E"/>
    <w:rsid w:val="00425351"/>
    <w:rsid w:val="004263FB"/>
    <w:rsid w:val="00427AB4"/>
    <w:rsid w:val="004360CA"/>
    <w:rsid w:val="004367FA"/>
    <w:rsid w:val="00437507"/>
    <w:rsid w:val="0044465D"/>
    <w:rsid w:val="00444809"/>
    <w:rsid w:val="00446ED9"/>
    <w:rsid w:val="00450662"/>
    <w:rsid w:val="00450C8B"/>
    <w:rsid w:val="00451406"/>
    <w:rsid w:val="00453986"/>
    <w:rsid w:val="0045665C"/>
    <w:rsid w:val="00463606"/>
    <w:rsid w:val="004665CF"/>
    <w:rsid w:val="004670D1"/>
    <w:rsid w:val="004736BF"/>
    <w:rsid w:val="004740A1"/>
    <w:rsid w:val="00476DBB"/>
    <w:rsid w:val="00483860"/>
    <w:rsid w:val="0048492C"/>
    <w:rsid w:val="00485488"/>
    <w:rsid w:val="004937B1"/>
    <w:rsid w:val="004A177C"/>
    <w:rsid w:val="004A7004"/>
    <w:rsid w:val="004B071B"/>
    <w:rsid w:val="004B1C8D"/>
    <w:rsid w:val="004B3B87"/>
    <w:rsid w:val="004B6614"/>
    <w:rsid w:val="004B7BE8"/>
    <w:rsid w:val="004C033F"/>
    <w:rsid w:val="004C142A"/>
    <w:rsid w:val="004C5F53"/>
    <w:rsid w:val="004C7B87"/>
    <w:rsid w:val="004D1E5B"/>
    <w:rsid w:val="004E0161"/>
    <w:rsid w:val="004E0A56"/>
    <w:rsid w:val="004E3AB1"/>
    <w:rsid w:val="004F65D6"/>
    <w:rsid w:val="004F7BF9"/>
    <w:rsid w:val="004F7FDE"/>
    <w:rsid w:val="00500147"/>
    <w:rsid w:val="0050126B"/>
    <w:rsid w:val="005042B6"/>
    <w:rsid w:val="00507EDA"/>
    <w:rsid w:val="00510056"/>
    <w:rsid w:val="00514027"/>
    <w:rsid w:val="00514E7F"/>
    <w:rsid w:val="00515025"/>
    <w:rsid w:val="00522E28"/>
    <w:rsid w:val="005231CA"/>
    <w:rsid w:val="0052513F"/>
    <w:rsid w:val="005251B0"/>
    <w:rsid w:val="00530C59"/>
    <w:rsid w:val="005326A2"/>
    <w:rsid w:val="005339BF"/>
    <w:rsid w:val="00534628"/>
    <w:rsid w:val="005358DA"/>
    <w:rsid w:val="00541919"/>
    <w:rsid w:val="00542964"/>
    <w:rsid w:val="00542F19"/>
    <w:rsid w:val="0054470A"/>
    <w:rsid w:val="00547A04"/>
    <w:rsid w:val="00547E1C"/>
    <w:rsid w:val="00550673"/>
    <w:rsid w:val="005517BE"/>
    <w:rsid w:val="00552E73"/>
    <w:rsid w:val="00556630"/>
    <w:rsid w:val="00560A36"/>
    <w:rsid w:val="00566F2C"/>
    <w:rsid w:val="0057174A"/>
    <w:rsid w:val="00572383"/>
    <w:rsid w:val="005753A9"/>
    <w:rsid w:val="005766CC"/>
    <w:rsid w:val="00584211"/>
    <w:rsid w:val="00585F6A"/>
    <w:rsid w:val="00587659"/>
    <w:rsid w:val="00593D42"/>
    <w:rsid w:val="00596458"/>
    <w:rsid w:val="005A2770"/>
    <w:rsid w:val="005A2B1C"/>
    <w:rsid w:val="005A342C"/>
    <w:rsid w:val="005A5A99"/>
    <w:rsid w:val="005A7071"/>
    <w:rsid w:val="005A7088"/>
    <w:rsid w:val="005B0267"/>
    <w:rsid w:val="005B1551"/>
    <w:rsid w:val="005B4FA5"/>
    <w:rsid w:val="005B5880"/>
    <w:rsid w:val="005C264D"/>
    <w:rsid w:val="005C5045"/>
    <w:rsid w:val="005C5FA9"/>
    <w:rsid w:val="005D77C1"/>
    <w:rsid w:val="005D7F0E"/>
    <w:rsid w:val="005E0521"/>
    <w:rsid w:val="005E2A19"/>
    <w:rsid w:val="005E3736"/>
    <w:rsid w:val="005E4922"/>
    <w:rsid w:val="005F0DC1"/>
    <w:rsid w:val="00600966"/>
    <w:rsid w:val="00600CE2"/>
    <w:rsid w:val="00600F61"/>
    <w:rsid w:val="006010B9"/>
    <w:rsid w:val="00610658"/>
    <w:rsid w:val="006156A7"/>
    <w:rsid w:val="006179EE"/>
    <w:rsid w:val="00625C02"/>
    <w:rsid w:val="00626E01"/>
    <w:rsid w:val="00641A15"/>
    <w:rsid w:val="006455B5"/>
    <w:rsid w:val="00646DCD"/>
    <w:rsid w:val="00647F61"/>
    <w:rsid w:val="006519E7"/>
    <w:rsid w:val="00653236"/>
    <w:rsid w:val="0065637C"/>
    <w:rsid w:val="006572DC"/>
    <w:rsid w:val="0066061D"/>
    <w:rsid w:val="006606DF"/>
    <w:rsid w:val="00665871"/>
    <w:rsid w:val="00665A63"/>
    <w:rsid w:val="006705A6"/>
    <w:rsid w:val="00675629"/>
    <w:rsid w:val="006761F8"/>
    <w:rsid w:val="00682049"/>
    <w:rsid w:val="006904C1"/>
    <w:rsid w:val="006912CF"/>
    <w:rsid w:val="00694694"/>
    <w:rsid w:val="006A1485"/>
    <w:rsid w:val="006A214A"/>
    <w:rsid w:val="006A32F5"/>
    <w:rsid w:val="006A4DB8"/>
    <w:rsid w:val="006A6447"/>
    <w:rsid w:val="006A6752"/>
    <w:rsid w:val="006B324D"/>
    <w:rsid w:val="006C2E7B"/>
    <w:rsid w:val="006C30BA"/>
    <w:rsid w:val="006C4ADD"/>
    <w:rsid w:val="006C5428"/>
    <w:rsid w:val="006D49DD"/>
    <w:rsid w:val="006D5EBE"/>
    <w:rsid w:val="006E2273"/>
    <w:rsid w:val="006F0360"/>
    <w:rsid w:val="006F35CC"/>
    <w:rsid w:val="00705637"/>
    <w:rsid w:val="0070662C"/>
    <w:rsid w:val="00710CD3"/>
    <w:rsid w:val="00711994"/>
    <w:rsid w:val="00713D77"/>
    <w:rsid w:val="00715032"/>
    <w:rsid w:val="007168BA"/>
    <w:rsid w:val="007227DC"/>
    <w:rsid w:val="00732B44"/>
    <w:rsid w:val="00737453"/>
    <w:rsid w:val="007406EB"/>
    <w:rsid w:val="00741538"/>
    <w:rsid w:val="00742B7B"/>
    <w:rsid w:val="0074571C"/>
    <w:rsid w:val="0074672B"/>
    <w:rsid w:val="00746CA4"/>
    <w:rsid w:val="00746ED6"/>
    <w:rsid w:val="00752D15"/>
    <w:rsid w:val="00752DA9"/>
    <w:rsid w:val="007531C9"/>
    <w:rsid w:val="00754DE5"/>
    <w:rsid w:val="00755070"/>
    <w:rsid w:val="00755481"/>
    <w:rsid w:val="007636DE"/>
    <w:rsid w:val="00763AF0"/>
    <w:rsid w:val="0076789A"/>
    <w:rsid w:val="00772A67"/>
    <w:rsid w:val="00773465"/>
    <w:rsid w:val="0077704A"/>
    <w:rsid w:val="007836E8"/>
    <w:rsid w:val="00784A44"/>
    <w:rsid w:val="00786B6D"/>
    <w:rsid w:val="00787A82"/>
    <w:rsid w:val="00793152"/>
    <w:rsid w:val="00795C89"/>
    <w:rsid w:val="00796AC4"/>
    <w:rsid w:val="00797CBA"/>
    <w:rsid w:val="007A0B40"/>
    <w:rsid w:val="007A0DEC"/>
    <w:rsid w:val="007A2FF7"/>
    <w:rsid w:val="007A32F0"/>
    <w:rsid w:val="007A518F"/>
    <w:rsid w:val="007A5AC2"/>
    <w:rsid w:val="007B40F4"/>
    <w:rsid w:val="007B7F28"/>
    <w:rsid w:val="007C4B86"/>
    <w:rsid w:val="007C50CD"/>
    <w:rsid w:val="007E0CFA"/>
    <w:rsid w:val="007E19E9"/>
    <w:rsid w:val="007E1E98"/>
    <w:rsid w:val="007E63D8"/>
    <w:rsid w:val="007E685C"/>
    <w:rsid w:val="007F170F"/>
    <w:rsid w:val="007F29BA"/>
    <w:rsid w:val="007F389C"/>
    <w:rsid w:val="007F4413"/>
    <w:rsid w:val="008140B0"/>
    <w:rsid w:val="008211AD"/>
    <w:rsid w:val="00823A62"/>
    <w:rsid w:val="008313F0"/>
    <w:rsid w:val="00831A4F"/>
    <w:rsid w:val="00831CE7"/>
    <w:rsid w:val="00832863"/>
    <w:rsid w:val="008332A6"/>
    <w:rsid w:val="008367C8"/>
    <w:rsid w:val="00846817"/>
    <w:rsid w:val="008519C8"/>
    <w:rsid w:val="00851DEA"/>
    <w:rsid w:val="00852902"/>
    <w:rsid w:val="00853488"/>
    <w:rsid w:val="00864FE6"/>
    <w:rsid w:val="00865D9A"/>
    <w:rsid w:val="00866AE7"/>
    <w:rsid w:val="00870016"/>
    <w:rsid w:val="0087060A"/>
    <w:rsid w:val="00871AE3"/>
    <w:rsid w:val="008800EA"/>
    <w:rsid w:val="0088188D"/>
    <w:rsid w:val="0088485A"/>
    <w:rsid w:val="0089133A"/>
    <w:rsid w:val="008918A8"/>
    <w:rsid w:val="00892D2E"/>
    <w:rsid w:val="0089381F"/>
    <w:rsid w:val="008955DF"/>
    <w:rsid w:val="00895A30"/>
    <w:rsid w:val="00897B00"/>
    <w:rsid w:val="008A701C"/>
    <w:rsid w:val="008B20FC"/>
    <w:rsid w:val="008B2558"/>
    <w:rsid w:val="008B3485"/>
    <w:rsid w:val="008C4BA6"/>
    <w:rsid w:val="008C70D7"/>
    <w:rsid w:val="008D09CF"/>
    <w:rsid w:val="008D0F64"/>
    <w:rsid w:val="008D693F"/>
    <w:rsid w:val="008D72CE"/>
    <w:rsid w:val="008E24DD"/>
    <w:rsid w:val="008E2FE6"/>
    <w:rsid w:val="008F53F1"/>
    <w:rsid w:val="008F6E32"/>
    <w:rsid w:val="008F7F55"/>
    <w:rsid w:val="009034F3"/>
    <w:rsid w:val="0090397F"/>
    <w:rsid w:val="00916401"/>
    <w:rsid w:val="0091792E"/>
    <w:rsid w:val="00920314"/>
    <w:rsid w:val="009224A4"/>
    <w:rsid w:val="00925DF6"/>
    <w:rsid w:val="00926B7B"/>
    <w:rsid w:val="0093215B"/>
    <w:rsid w:val="009368D5"/>
    <w:rsid w:val="00947965"/>
    <w:rsid w:val="009503EC"/>
    <w:rsid w:val="0095146F"/>
    <w:rsid w:val="00955FC4"/>
    <w:rsid w:val="00956B9A"/>
    <w:rsid w:val="00962257"/>
    <w:rsid w:val="00963B7C"/>
    <w:rsid w:val="00965101"/>
    <w:rsid w:val="00965755"/>
    <w:rsid w:val="00966CF4"/>
    <w:rsid w:val="00970D46"/>
    <w:rsid w:val="00973B33"/>
    <w:rsid w:val="009802C5"/>
    <w:rsid w:val="00990C1C"/>
    <w:rsid w:val="00990E65"/>
    <w:rsid w:val="00992EAF"/>
    <w:rsid w:val="00996A8F"/>
    <w:rsid w:val="00997E74"/>
    <w:rsid w:val="009A0F04"/>
    <w:rsid w:val="009B57C2"/>
    <w:rsid w:val="009C3C7D"/>
    <w:rsid w:val="009C7296"/>
    <w:rsid w:val="009D2539"/>
    <w:rsid w:val="009D4EA8"/>
    <w:rsid w:val="009E0257"/>
    <w:rsid w:val="009E1881"/>
    <w:rsid w:val="009E2241"/>
    <w:rsid w:val="009E27EE"/>
    <w:rsid w:val="009E2B32"/>
    <w:rsid w:val="009E2E99"/>
    <w:rsid w:val="009E522D"/>
    <w:rsid w:val="009E5BD2"/>
    <w:rsid w:val="009F4416"/>
    <w:rsid w:val="00A02605"/>
    <w:rsid w:val="00A07770"/>
    <w:rsid w:val="00A10866"/>
    <w:rsid w:val="00A10D1C"/>
    <w:rsid w:val="00A1658A"/>
    <w:rsid w:val="00A17443"/>
    <w:rsid w:val="00A23B63"/>
    <w:rsid w:val="00A25003"/>
    <w:rsid w:val="00A25F66"/>
    <w:rsid w:val="00A314A5"/>
    <w:rsid w:val="00A320A6"/>
    <w:rsid w:val="00A339FA"/>
    <w:rsid w:val="00A34970"/>
    <w:rsid w:val="00A35DBB"/>
    <w:rsid w:val="00A36371"/>
    <w:rsid w:val="00A36EFF"/>
    <w:rsid w:val="00A475D7"/>
    <w:rsid w:val="00A54BDA"/>
    <w:rsid w:val="00A66D92"/>
    <w:rsid w:val="00A721C1"/>
    <w:rsid w:val="00A728D6"/>
    <w:rsid w:val="00A839A6"/>
    <w:rsid w:val="00A86947"/>
    <w:rsid w:val="00A90EBC"/>
    <w:rsid w:val="00A93DAD"/>
    <w:rsid w:val="00A9564E"/>
    <w:rsid w:val="00A964D9"/>
    <w:rsid w:val="00A97784"/>
    <w:rsid w:val="00AA2883"/>
    <w:rsid w:val="00AA4737"/>
    <w:rsid w:val="00AA6477"/>
    <w:rsid w:val="00AA659F"/>
    <w:rsid w:val="00AB1038"/>
    <w:rsid w:val="00AB210F"/>
    <w:rsid w:val="00AB4288"/>
    <w:rsid w:val="00AB5279"/>
    <w:rsid w:val="00AB5C65"/>
    <w:rsid w:val="00AB6D09"/>
    <w:rsid w:val="00AB78D2"/>
    <w:rsid w:val="00AC4371"/>
    <w:rsid w:val="00AD4D28"/>
    <w:rsid w:val="00AD5CDF"/>
    <w:rsid w:val="00AE1286"/>
    <w:rsid w:val="00AE16E7"/>
    <w:rsid w:val="00AE54E0"/>
    <w:rsid w:val="00AF593C"/>
    <w:rsid w:val="00AF6616"/>
    <w:rsid w:val="00AF7818"/>
    <w:rsid w:val="00B010E2"/>
    <w:rsid w:val="00B10AFD"/>
    <w:rsid w:val="00B1361F"/>
    <w:rsid w:val="00B14D17"/>
    <w:rsid w:val="00B154AE"/>
    <w:rsid w:val="00B16F20"/>
    <w:rsid w:val="00B20F53"/>
    <w:rsid w:val="00B219EE"/>
    <w:rsid w:val="00B3433C"/>
    <w:rsid w:val="00B42EC6"/>
    <w:rsid w:val="00B43157"/>
    <w:rsid w:val="00B47152"/>
    <w:rsid w:val="00B56574"/>
    <w:rsid w:val="00B56C06"/>
    <w:rsid w:val="00B572D9"/>
    <w:rsid w:val="00B5733A"/>
    <w:rsid w:val="00B635F0"/>
    <w:rsid w:val="00B70F37"/>
    <w:rsid w:val="00B76D42"/>
    <w:rsid w:val="00B83B08"/>
    <w:rsid w:val="00B840DE"/>
    <w:rsid w:val="00B85F5A"/>
    <w:rsid w:val="00B87C56"/>
    <w:rsid w:val="00B90CD1"/>
    <w:rsid w:val="00B912F4"/>
    <w:rsid w:val="00B92872"/>
    <w:rsid w:val="00B92927"/>
    <w:rsid w:val="00B940B7"/>
    <w:rsid w:val="00BA261F"/>
    <w:rsid w:val="00BA2C3F"/>
    <w:rsid w:val="00BA6BD0"/>
    <w:rsid w:val="00BB0145"/>
    <w:rsid w:val="00BB41EF"/>
    <w:rsid w:val="00BB526A"/>
    <w:rsid w:val="00BB7B3F"/>
    <w:rsid w:val="00BC4FBF"/>
    <w:rsid w:val="00BC5946"/>
    <w:rsid w:val="00BD1BDB"/>
    <w:rsid w:val="00BD2041"/>
    <w:rsid w:val="00BD3E5F"/>
    <w:rsid w:val="00BE0728"/>
    <w:rsid w:val="00BF07E1"/>
    <w:rsid w:val="00BF2487"/>
    <w:rsid w:val="00BF33A4"/>
    <w:rsid w:val="00BF67C4"/>
    <w:rsid w:val="00BF6857"/>
    <w:rsid w:val="00BF702C"/>
    <w:rsid w:val="00C00F45"/>
    <w:rsid w:val="00C059CA"/>
    <w:rsid w:val="00C05DA2"/>
    <w:rsid w:val="00C0603A"/>
    <w:rsid w:val="00C06213"/>
    <w:rsid w:val="00C10A3C"/>
    <w:rsid w:val="00C10B51"/>
    <w:rsid w:val="00C11535"/>
    <w:rsid w:val="00C11883"/>
    <w:rsid w:val="00C13447"/>
    <w:rsid w:val="00C16A08"/>
    <w:rsid w:val="00C2280A"/>
    <w:rsid w:val="00C229FB"/>
    <w:rsid w:val="00C24BD6"/>
    <w:rsid w:val="00C25C9B"/>
    <w:rsid w:val="00C31BA0"/>
    <w:rsid w:val="00C340F9"/>
    <w:rsid w:val="00C36C27"/>
    <w:rsid w:val="00C42363"/>
    <w:rsid w:val="00C43C92"/>
    <w:rsid w:val="00C44E65"/>
    <w:rsid w:val="00C46906"/>
    <w:rsid w:val="00C52BC4"/>
    <w:rsid w:val="00C53A9F"/>
    <w:rsid w:val="00C57482"/>
    <w:rsid w:val="00C61AEE"/>
    <w:rsid w:val="00C63B67"/>
    <w:rsid w:val="00C65CED"/>
    <w:rsid w:val="00C71BFF"/>
    <w:rsid w:val="00C8043D"/>
    <w:rsid w:val="00C85EB2"/>
    <w:rsid w:val="00C86340"/>
    <w:rsid w:val="00C87BC6"/>
    <w:rsid w:val="00C90319"/>
    <w:rsid w:val="00C93781"/>
    <w:rsid w:val="00C97933"/>
    <w:rsid w:val="00CA1944"/>
    <w:rsid w:val="00CA1EA6"/>
    <w:rsid w:val="00CA3DB6"/>
    <w:rsid w:val="00CA7EA7"/>
    <w:rsid w:val="00CB2DFB"/>
    <w:rsid w:val="00CB5825"/>
    <w:rsid w:val="00CB72D2"/>
    <w:rsid w:val="00CB7484"/>
    <w:rsid w:val="00CC2A35"/>
    <w:rsid w:val="00CC4669"/>
    <w:rsid w:val="00CC5D71"/>
    <w:rsid w:val="00CD2510"/>
    <w:rsid w:val="00CD4F31"/>
    <w:rsid w:val="00CD5503"/>
    <w:rsid w:val="00CD7108"/>
    <w:rsid w:val="00CE47CC"/>
    <w:rsid w:val="00CE6418"/>
    <w:rsid w:val="00CF79A8"/>
    <w:rsid w:val="00D00EB3"/>
    <w:rsid w:val="00D0210D"/>
    <w:rsid w:val="00D03584"/>
    <w:rsid w:val="00D0405D"/>
    <w:rsid w:val="00D063F8"/>
    <w:rsid w:val="00D11728"/>
    <w:rsid w:val="00D15028"/>
    <w:rsid w:val="00D1674E"/>
    <w:rsid w:val="00D23B0D"/>
    <w:rsid w:val="00D27B9C"/>
    <w:rsid w:val="00D30422"/>
    <w:rsid w:val="00D32C5A"/>
    <w:rsid w:val="00D45DCA"/>
    <w:rsid w:val="00D46D9A"/>
    <w:rsid w:val="00D507DD"/>
    <w:rsid w:val="00D530C3"/>
    <w:rsid w:val="00D55030"/>
    <w:rsid w:val="00D56523"/>
    <w:rsid w:val="00D62466"/>
    <w:rsid w:val="00D72C9C"/>
    <w:rsid w:val="00D72F3E"/>
    <w:rsid w:val="00D745BD"/>
    <w:rsid w:val="00D74659"/>
    <w:rsid w:val="00D75CAA"/>
    <w:rsid w:val="00D9169F"/>
    <w:rsid w:val="00D933D1"/>
    <w:rsid w:val="00D9668D"/>
    <w:rsid w:val="00DA035C"/>
    <w:rsid w:val="00DA2B4C"/>
    <w:rsid w:val="00DB1801"/>
    <w:rsid w:val="00DB2119"/>
    <w:rsid w:val="00DB4409"/>
    <w:rsid w:val="00DB5B1E"/>
    <w:rsid w:val="00DB6128"/>
    <w:rsid w:val="00DC0123"/>
    <w:rsid w:val="00DC0E28"/>
    <w:rsid w:val="00DC11A4"/>
    <w:rsid w:val="00DC3236"/>
    <w:rsid w:val="00DD1B85"/>
    <w:rsid w:val="00DD38EC"/>
    <w:rsid w:val="00DD6E14"/>
    <w:rsid w:val="00DE3E1F"/>
    <w:rsid w:val="00DE5502"/>
    <w:rsid w:val="00DE7255"/>
    <w:rsid w:val="00DE7ECB"/>
    <w:rsid w:val="00DF553E"/>
    <w:rsid w:val="00E00D70"/>
    <w:rsid w:val="00E0325D"/>
    <w:rsid w:val="00E04FE0"/>
    <w:rsid w:val="00E12811"/>
    <w:rsid w:val="00E13854"/>
    <w:rsid w:val="00E138F9"/>
    <w:rsid w:val="00E16DDE"/>
    <w:rsid w:val="00E25106"/>
    <w:rsid w:val="00E37E31"/>
    <w:rsid w:val="00E40078"/>
    <w:rsid w:val="00E46EB8"/>
    <w:rsid w:val="00E47379"/>
    <w:rsid w:val="00E505EF"/>
    <w:rsid w:val="00E52B00"/>
    <w:rsid w:val="00E56DCF"/>
    <w:rsid w:val="00E6157E"/>
    <w:rsid w:val="00E61D34"/>
    <w:rsid w:val="00E6316B"/>
    <w:rsid w:val="00E65D8D"/>
    <w:rsid w:val="00E66576"/>
    <w:rsid w:val="00E727BD"/>
    <w:rsid w:val="00E75D59"/>
    <w:rsid w:val="00E76A06"/>
    <w:rsid w:val="00E770E3"/>
    <w:rsid w:val="00E8153A"/>
    <w:rsid w:val="00E82063"/>
    <w:rsid w:val="00E86381"/>
    <w:rsid w:val="00E92104"/>
    <w:rsid w:val="00E95A41"/>
    <w:rsid w:val="00E97FCC"/>
    <w:rsid w:val="00EA10B7"/>
    <w:rsid w:val="00EA2957"/>
    <w:rsid w:val="00EA68E9"/>
    <w:rsid w:val="00EB204B"/>
    <w:rsid w:val="00EB71D3"/>
    <w:rsid w:val="00EC00BF"/>
    <w:rsid w:val="00EC00C7"/>
    <w:rsid w:val="00EC69BE"/>
    <w:rsid w:val="00ED1A41"/>
    <w:rsid w:val="00ED3324"/>
    <w:rsid w:val="00ED3EAD"/>
    <w:rsid w:val="00ED6576"/>
    <w:rsid w:val="00ED6F63"/>
    <w:rsid w:val="00ED7860"/>
    <w:rsid w:val="00EE007B"/>
    <w:rsid w:val="00EE37DD"/>
    <w:rsid w:val="00EE6C42"/>
    <w:rsid w:val="00EE77AA"/>
    <w:rsid w:val="00EE7DF6"/>
    <w:rsid w:val="00EF1CB6"/>
    <w:rsid w:val="00EF2220"/>
    <w:rsid w:val="00EF2C7D"/>
    <w:rsid w:val="00F03876"/>
    <w:rsid w:val="00F05A0B"/>
    <w:rsid w:val="00F05BEC"/>
    <w:rsid w:val="00F0786D"/>
    <w:rsid w:val="00F126C2"/>
    <w:rsid w:val="00F1286B"/>
    <w:rsid w:val="00F1608B"/>
    <w:rsid w:val="00F23E40"/>
    <w:rsid w:val="00F253FB"/>
    <w:rsid w:val="00F270B6"/>
    <w:rsid w:val="00F27A7F"/>
    <w:rsid w:val="00F3225F"/>
    <w:rsid w:val="00F3372E"/>
    <w:rsid w:val="00F35658"/>
    <w:rsid w:val="00F377D5"/>
    <w:rsid w:val="00F411A0"/>
    <w:rsid w:val="00F4351C"/>
    <w:rsid w:val="00F4480A"/>
    <w:rsid w:val="00F45EEA"/>
    <w:rsid w:val="00F461F1"/>
    <w:rsid w:val="00F50C5B"/>
    <w:rsid w:val="00F526F8"/>
    <w:rsid w:val="00F52DEA"/>
    <w:rsid w:val="00F5431D"/>
    <w:rsid w:val="00F57E54"/>
    <w:rsid w:val="00F612C9"/>
    <w:rsid w:val="00F645CF"/>
    <w:rsid w:val="00F6532B"/>
    <w:rsid w:val="00F70ECF"/>
    <w:rsid w:val="00F72206"/>
    <w:rsid w:val="00F80028"/>
    <w:rsid w:val="00F80460"/>
    <w:rsid w:val="00F810D5"/>
    <w:rsid w:val="00F926FA"/>
    <w:rsid w:val="00F95D2C"/>
    <w:rsid w:val="00FA1730"/>
    <w:rsid w:val="00FA2A3E"/>
    <w:rsid w:val="00FA3329"/>
    <w:rsid w:val="00FA66CA"/>
    <w:rsid w:val="00FB4A2A"/>
    <w:rsid w:val="00FB5C7D"/>
    <w:rsid w:val="00FB6AC3"/>
    <w:rsid w:val="00FC1BFF"/>
    <w:rsid w:val="00FC442F"/>
    <w:rsid w:val="00FD09ED"/>
    <w:rsid w:val="00FD6D63"/>
    <w:rsid w:val="00FD6F57"/>
    <w:rsid w:val="00FD7E12"/>
    <w:rsid w:val="00FE04F1"/>
    <w:rsid w:val="00FE276F"/>
    <w:rsid w:val="00FE438E"/>
    <w:rsid w:val="00FE790F"/>
    <w:rsid w:val="00FE79E8"/>
    <w:rsid w:val="00FF7069"/>
    <w:rsid w:val="0164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7CD2"/>
  <w15:chartTrackingRefBased/>
  <w15:docId w15:val="{7DF50231-7C7F-4C51-9B6F-1D473EDF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F3E"/>
    <w:pPr>
      <w:spacing w:after="0" w:line="240" w:lineRule="auto"/>
      <w:contextualSpacing/>
    </w:pPr>
  </w:style>
  <w:style w:type="paragraph" w:styleId="Heading1">
    <w:name w:val="heading 1"/>
    <w:basedOn w:val="Normal"/>
    <w:next w:val="Normal"/>
    <w:link w:val="Heading1Char"/>
    <w:uiPriority w:val="9"/>
    <w:qFormat/>
    <w:rsid w:val="00EA68E9"/>
    <w:pPr>
      <w:keepNext/>
      <w:keepLines/>
      <w:pBdr>
        <w:top w:val="single" w:sz="4" w:space="1" w:color="auto"/>
      </w:pBdr>
      <w:spacing w:before="240"/>
      <w:outlineLvl w:val="0"/>
    </w:pPr>
    <w:rPr>
      <w:rFonts w:asciiTheme="majorHAnsi" w:eastAsiaTheme="majorEastAsia" w:hAnsiTheme="majorHAnsi" w:cstheme="majorBidi"/>
      <w:b/>
      <w:smallCaps/>
      <w:color w:val="262626" w:themeColor="text1" w:themeTint="D9"/>
      <w:sz w:val="28"/>
      <w:szCs w:val="32"/>
    </w:rPr>
  </w:style>
  <w:style w:type="paragraph" w:styleId="Heading2">
    <w:name w:val="heading 2"/>
    <w:basedOn w:val="Normal"/>
    <w:next w:val="Normal"/>
    <w:link w:val="Heading2Char"/>
    <w:autoRedefine/>
    <w:uiPriority w:val="9"/>
    <w:unhideWhenUsed/>
    <w:qFormat/>
    <w:rsid w:val="00CB72D2"/>
    <w:pPr>
      <w:keepNext/>
      <w:keepLines/>
      <w:ind w:left="360" w:hanging="360"/>
      <w:outlineLvl w:val="1"/>
    </w:pPr>
    <w:rPr>
      <w:rFonts w:eastAsiaTheme="majorEastAsia" w:cstheme="minorHAnsi"/>
      <w:b/>
      <w:color w:val="262626" w:themeColor="text1" w:themeTint="D9"/>
      <w:lang w:val="en-GB"/>
    </w:rPr>
  </w:style>
  <w:style w:type="paragraph" w:styleId="Heading3">
    <w:name w:val="heading 3"/>
    <w:basedOn w:val="Normal"/>
    <w:next w:val="Normal"/>
    <w:link w:val="Heading3Char"/>
    <w:autoRedefine/>
    <w:uiPriority w:val="9"/>
    <w:unhideWhenUsed/>
    <w:qFormat/>
    <w:rsid w:val="001F6662"/>
    <w:pPr>
      <w:keepNext/>
      <w:keepLines/>
      <w:numPr>
        <w:numId w:val="8"/>
      </w:numPr>
      <w:spacing w:before="40"/>
      <w:outlineLvl w:val="2"/>
    </w:pPr>
    <w:rPr>
      <w:rFonts w:asciiTheme="majorHAnsi" w:eastAsiaTheme="majorEastAsia" w:hAnsiTheme="majorHAnsi" w:cstheme="majorBidi"/>
      <w:b/>
      <w:color w:val="0D0D0D" w:themeColor="text1" w:themeTint="F2"/>
      <w:szCs w:val="24"/>
      <w:lang w:val="en-GB"/>
    </w:rPr>
  </w:style>
  <w:style w:type="paragraph" w:styleId="Heading4">
    <w:name w:val="heading 4"/>
    <w:basedOn w:val="Normal"/>
    <w:next w:val="Normal"/>
    <w:link w:val="Heading4Char"/>
    <w:autoRedefine/>
    <w:uiPriority w:val="9"/>
    <w:unhideWhenUsed/>
    <w:qFormat/>
    <w:rsid w:val="00BB41EF"/>
    <w:pPr>
      <w:keepNext/>
      <w:keepLines/>
      <w:numPr>
        <w:numId w:val="9"/>
      </w:numPr>
      <w:spacing w:before="40"/>
      <w:ind w:hanging="360"/>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semiHidden/>
    <w:unhideWhenUsed/>
    <w:qFormat/>
    <w:rsid w:val="007F29BA"/>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29BA"/>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29BA"/>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29BA"/>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29BA"/>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8E9"/>
    <w:rPr>
      <w:rFonts w:asciiTheme="majorHAnsi" w:eastAsiaTheme="majorEastAsia" w:hAnsiTheme="majorHAnsi" w:cstheme="majorBidi"/>
      <w:b/>
      <w:smallCaps/>
      <w:color w:val="262626" w:themeColor="text1" w:themeTint="D9"/>
      <w:sz w:val="28"/>
      <w:szCs w:val="32"/>
    </w:rPr>
  </w:style>
  <w:style w:type="character" w:customStyle="1" w:styleId="Heading2Char">
    <w:name w:val="Heading 2 Char"/>
    <w:basedOn w:val="DefaultParagraphFont"/>
    <w:link w:val="Heading2"/>
    <w:uiPriority w:val="9"/>
    <w:rsid w:val="00CB72D2"/>
    <w:rPr>
      <w:rFonts w:eastAsiaTheme="majorEastAsia" w:cstheme="minorHAnsi"/>
      <w:b/>
      <w:color w:val="262626" w:themeColor="text1" w:themeTint="D9"/>
      <w:lang w:val="en-GB"/>
    </w:rPr>
  </w:style>
  <w:style w:type="character" w:customStyle="1" w:styleId="Heading3Char">
    <w:name w:val="Heading 3 Char"/>
    <w:basedOn w:val="DefaultParagraphFont"/>
    <w:link w:val="Heading3"/>
    <w:uiPriority w:val="9"/>
    <w:rsid w:val="001F6662"/>
    <w:rPr>
      <w:rFonts w:asciiTheme="majorHAnsi" w:eastAsiaTheme="majorEastAsia" w:hAnsiTheme="majorHAnsi" w:cstheme="majorBidi"/>
      <w:b/>
      <w:color w:val="0D0D0D" w:themeColor="text1" w:themeTint="F2"/>
      <w:szCs w:val="24"/>
      <w:lang w:val="en-GB"/>
    </w:rPr>
  </w:style>
  <w:style w:type="character" w:customStyle="1" w:styleId="Heading4Char">
    <w:name w:val="Heading 4 Char"/>
    <w:basedOn w:val="DefaultParagraphFont"/>
    <w:link w:val="Heading4"/>
    <w:uiPriority w:val="9"/>
    <w:rsid w:val="00BB41EF"/>
    <w:rPr>
      <w:rFonts w:asciiTheme="majorHAnsi" w:eastAsiaTheme="majorEastAsia" w:hAnsiTheme="majorHAnsi" w:cstheme="majorBidi"/>
      <w:i/>
      <w:iCs/>
      <w:color w:val="404040" w:themeColor="text1" w:themeTint="BF"/>
      <w:lang w:val="en-GB"/>
    </w:rPr>
  </w:style>
  <w:style w:type="character" w:customStyle="1" w:styleId="Heading5Char">
    <w:name w:val="Heading 5 Char"/>
    <w:basedOn w:val="DefaultParagraphFont"/>
    <w:link w:val="Heading5"/>
    <w:uiPriority w:val="9"/>
    <w:semiHidden/>
    <w:rsid w:val="007F29B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29B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29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29B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29B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29BA"/>
    <w:pPr>
      <w:spacing w:after="200"/>
    </w:pPr>
    <w:rPr>
      <w:i/>
      <w:iCs/>
      <w:color w:val="44546A" w:themeColor="text2"/>
      <w:sz w:val="18"/>
      <w:szCs w:val="18"/>
    </w:rPr>
  </w:style>
  <w:style w:type="paragraph" w:styleId="Title">
    <w:name w:val="Title"/>
    <w:basedOn w:val="Normal"/>
    <w:next w:val="Normal"/>
    <w:link w:val="TitleChar"/>
    <w:autoRedefine/>
    <w:uiPriority w:val="10"/>
    <w:qFormat/>
    <w:rsid w:val="006761F8"/>
    <w:rPr>
      <w:rFonts w:asciiTheme="majorHAnsi" w:eastAsiaTheme="majorEastAsia" w:hAnsiTheme="majorHAnsi" w:cstheme="majorBidi"/>
      <w:spacing w:val="-10"/>
      <w:sz w:val="36"/>
      <w:szCs w:val="56"/>
    </w:rPr>
  </w:style>
  <w:style w:type="character" w:customStyle="1" w:styleId="TitleChar">
    <w:name w:val="Title Char"/>
    <w:basedOn w:val="DefaultParagraphFont"/>
    <w:link w:val="Title"/>
    <w:uiPriority w:val="10"/>
    <w:rsid w:val="006761F8"/>
    <w:rPr>
      <w:rFonts w:asciiTheme="majorHAnsi" w:eastAsiaTheme="majorEastAsia" w:hAnsiTheme="majorHAnsi" w:cstheme="majorBidi"/>
      <w:spacing w:val="-10"/>
      <w:sz w:val="36"/>
      <w:szCs w:val="56"/>
    </w:rPr>
  </w:style>
  <w:style w:type="paragraph" w:styleId="Subtitle">
    <w:name w:val="Subtitle"/>
    <w:basedOn w:val="Normal"/>
    <w:next w:val="Normal"/>
    <w:link w:val="SubtitleChar"/>
    <w:uiPriority w:val="11"/>
    <w:qFormat/>
    <w:rsid w:val="007F29B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29BA"/>
    <w:rPr>
      <w:color w:val="5A5A5A" w:themeColor="text1" w:themeTint="A5"/>
      <w:spacing w:val="15"/>
    </w:rPr>
  </w:style>
  <w:style w:type="character" w:styleId="Strong">
    <w:name w:val="Strong"/>
    <w:basedOn w:val="DefaultParagraphFont"/>
    <w:uiPriority w:val="22"/>
    <w:qFormat/>
    <w:rsid w:val="007F29BA"/>
    <w:rPr>
      <w:b/>
      <w:bCs/>
      <w:color w:val="auto"/>
    </w:rPr>
  </w:style>
  <w:style w:type="character" w:styleId="Emphasis">
    <w:name w:val="Emphasis"/>
    <w:basedOn w:val="DefaultParagraphFont"/>
    <w:uiPriority w:val="20"/>
    <w:qFormat/>
    <w:rsid w:val="007F29BA"/>
    <w:rPr>
      <w:i/>
      <w:iCs/>
      <w:color w:val="auto"/>
    </w:rPr>
  </w:style>
  <w:style w:type="paragraph" w:styleId="NoSpacing">
    <w:name w:val="No Spacing"/>
    <w:uiPriority w:val="1"/>
    <w:qFormat/>
    <w:rsid w:val="007F29BA"/>
    <w:pPr>
      <w:spacing w:after="0" w:line="240" w:lineRule="auto"/>
    </w:pPr>
  </w:style>
  <w:style w:type="paragraph" w:styleId="Quote">
    <w:name w:val="Quote"/>
    <w:basedOn w:val="Normal"/>
    <w:next w:val="Normal"/>
    <w:link w:val="QuoteChar"/>
    <w:uiPriority w:val="29"/>
    <w:qFormat/>
    <w:rsid w:val="007F29B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29BA"/>
    <w:rPr>
      <w:i/>
      <w:iCs/>
      <w:color w:val="404040" w:themeColor="text1" w:themeTint="BF"/>
    </w:rPr>
  </w:style>
  <w:style w:type="paragraph" w:styleId="IntenseQuote">
    <w:name w:val="Intense Quote"/>
    <w:basedOn w:val="Normal"/>
    <w:next w:val="Normal"/>
    <w:link w:val="IntenseQuoteChar"/>
    <w:uiPriority w:val="30"/>
    <w:qFormat/>
    <w:rsid w:val="007F29B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29BA"/>
    <w:rPr>
      <w:i/>
      <w:iCs/>
      <w:color w:val="404040" w:themeColor="text1" w:themeTint="BF"/>
    </w:rPr>
  </w:style>
  <w:style w:type="character" w:styleId="SubtleEmphasis">
    <w:name w:val="Subtle Emphasis"/>
    <w:basedOn w:val="DefaultParagraphFont"/>
    <w:uiPriority w:val="19"/>
    <w:qFormat/>
    <w:rsid w:val="007F29BA"/>
    <w:rPr>
      <w:i/>
      <w:iCs/>
      <w:color w:val="404040" w:themeColor="text1" w:themeTint="BF"/>
    </w:rPr>
  </w:style>
  <w:style w:type="character" w:styleId="IntenseEmphasis">
    <w:name w:val="Intense Emphasis"/>
    <w:basedOn w:val="DefaultParagraphFont"/>
    <w:uiPriority w:val="21"/>
    <w:qFormat/>
    <w:rsid w:val="007F29BA"/>
    <w:rPr>
      <w:b/>
      <w:bCs/>
      <w:i/>
      <w:iCs/>
      <w:color w:val="auto"/>
    </w:rPr>
  </w:style>
  <w:style w:type="character" w:styleId="SubtleReference">
    <w:name w:val="Subtle Reference"/>
    <w:basedOn w:val="DefaultParagraphFont"/>
    <w:uiPriority w:val="31"/>
    <w:qFormat/>
    <w:rsid w:val="007F29BA"/>
    <w:rPr>
      <w:smallCaps/>
      <w:color w:val="404040" w:themeColor="text1" w:themeTint="BF"/>
    </w:rPr>
  </w:style>
  <w:style w:type="character" w:styleId="IntenseReference">
    <w:name w:val="Intense Reference"/>
    <w:basedOn w:val="DefaultParagraphFont"/>
    <w:uiPriority w:val="32"/>
    <w:qFormat/>
    <w:rsid w:val="007F29BA"/>
    <w:rPr>
      <w:b/>
      <w:bCs/>
      <w:smallCaps/>
      <w:color w:val="404040" w:themeColor="text1" w:themeTint="BF"/>
      <w:spacing w:val="5"/>
    </w:rPr>
  </w:style>
  <w:style w:type="character" w:styleId="BookTitle">
    <w:name w:val="Book Title"/>
    <w:basedOn w:val="DefaultParagraphFont"/>
    <w:uiPriority w:val="33"/>
    <w:qFormat/>
    <w:rsid w:val="007F29BA"/>
    <w:rPr>
      <w:b/>
      <w:bCs/>
      <w:i/>
      <w:iCs/>
      <w:spacing w:val="5"/>
    </w:rPr>
  </w:style>
  <w:style w:type="paragraph" w:styleId="TOCHeading">
    <w:name w:val="TOC Heading"/>
    <w:basedOn w:val="Heading1"/>
    <w:next w:val="Normal"/>
    <w:uiPriority w:val="39"/>
    <w:unhideWhenUsed/>
    <w:qFormat/>
    <w:rsid w:val="007F29BA"/>
    <w:pPr>
      <w:outlineLvl w:val="9"/>
    </w:pPr>
  </w:style>
  <w:style w:type="table" w:styleId="TableGrid">
    <w:name w:val="Table Grid"/>
    <w:basedOn w:val="TableNormal"/>
    <w:rsid w:val="0067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Heading"/>
    <w:basedOn w:val="Normal"/>
    <w:link w:val="ListParagraphChar"/>
    <w:uiPriority w:val="34"/>
    <w:qFormat/>
    <w:rsid w:val="00251160"/>
    <w:pPr>
      <w:ind w:left="720"/>
    </w:pPr>
  </w:style>
  <w:style w:type="character" w:customStyle="1" w:styleId="ListParagraphChar">
    <w:name w:val="List Paragraph Char"/>
    <w:aliases w:val="Bullets Char,List Paragraph1 Char,Heading Char"/>
    <w:link w:val="ListParagraph"/>
    <w:uiPriority w:val="34"/>
    <w:rsid w:val="00E6316B"/>
  </w:style>
  <w:style w:type="paragraph" w:styleId="Header">
    <w:name w:val="header"/>
    <w:basedOn w:val="Normal"/>
    <w:link w:val="HeaderChar"/>
    <w:uiPriority w:val="99"/>
    <w:unhideWhenUsed/>
    <w:rsid w:val="00F126C2"/>
    <w:pPr>
      <w:tabs>
        <w:tab w:val="center" w:pos="4680"/>
        <w:tab w:val="right" w:pos="9360"/>
      </w:tabs>
    </w:pPr>
  </w:style>
  <w:style w:type="character" w:customStyle="1" w:styleId="HeaderChar">
    <w:name w:val="Header Char"/>
    <w:basedOn w:val="DefaultParagraphFont"/>
    <w:link w:val="Header"/>
    <w:uiPriority w:val="99"/>
    <w:rsid w:val="00F126C2"/>
  </w:style>
  <w:style w:type="paragraph" w:styleId="Footer">
    <w:name w:val="footer"/>
    <w:basedOn w:val="Normal"/>
    <w:link w:val="FooterChar"/>
    <w:uiPriority w:val="99"/>
    <w:unhideWhenUsed/>
    <w:rsid w:val="00F126C2"/>
    <w:pPr>
      <w:tabs>
        <w:tab w:val="center" w:pos="4680"/>
        <w:tab w:val="right" w:pos="9360"/>
      </w:tabs>
    </w:pPr>
  </w:style>
  <w:style w:type="character" w:customStyle="1" w:styleId="FooterChar">
    <w:name w:val="Footer Char"/>
    <w:basedOn w:val="DefaultParagraphFont"/>
    <w:link w:val="Footer"/>
    <w:uiPriority w:val="99"/>
    <w:rsid w:val="00F126C2"/>
  </w:style>
  <w:style w:type="paragraph" w:styleId="BalloonText">
    <w:name w:val="Balloon Text"/>
    <w:basedOn w:val="Normal"/>
    <w:link w:val="BalloonTextChar"/>
    <w:uiPriority w:val="99"/>
    <w:semiHidden/>
    <w:unhideWhenUsed/>
    <w:rsid w:val="0035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D8"/>
    <w:rPr>
      <w:rFonts w:ascii="Segoe UI" w:hAnsi="Segoe UI" w:cs="Segoe UI"/>
      <w:sz w:val="18"/>
      <w:szCs w:val="18"/>
    </w:rPr>
  </w:style>
  <w:style w:type="paragraph" w:styleId="TOC1">
    <w:name w:val="toc 1"/>
    <w:basedOn w:val="Normal"/>
    <w:next w:val="Normal"/>
    <w:autoRedefine/>
    <w:uiPriority w:val="39"/>
    <w:unhideWhenUsed/>
    <w:rsid w:val="007F4413"/>
    <w:pPr>
      <w:tabs>
        <w:tab w:val="left" w:pos="360"/>
        <w:tab w:val="right" w:leader="dot" w:pos="9350"/>
      </w:tabs>
      <w:spacing w:after="100"/>
    </w:pPr>
  </w:style>
  <w:style w:type="paragraph" w:styleId="TOC2">
    <w:name w:val="toc 2"/>
    <w:basedOn w:val="Normal"/>
    <w:next w:val="Normal"/>
    <w:autoRedefine/>
    <w:uiPriority w:val="39"/>
    <w:unhideWhenUsed/>
    <w:rsid w:val="0066061D"/>
    <w:pPr>
      <w:spacing w:after="100"/>
      <w:ind w:left="220"/>
    </w:pPr>
  </w:style>
  <w:style w:type="paragraph" w:styleId="TOC3">
    <w:name w:val="toc 3"/>
    <w:basedOn w:val="Normal"/>
    <w:next w:val="Normal"/>
    <w:autoRedefine/>
    <w:uiPriority w:val="39"/>
    <w:unhideWhenUsed/>
    <w:rsid w:val="0066061D"/>
    <w:pPr>
      <w:spacing w:after="100"/>
      <w:ind w:left="440"/>
    </w:pPr>
  </w:style>
  <w:style w:type="character" w:styleId="Hyperlink">
    <w:name w:val="Hyperlink"/>
    <w:basedOn w:val="DefaultParagraphFont"/>
    <w:uiPriority w:val="99"/>
    <w:unhideWhenUsed/>
    <w:rsid w:val="00C43C92"/>
    <w:rPr>
      <w:color w:val="0000FF"/>
      <w:u w:val="single"/>
    </w:rPr>
  </w:style>
  <w:style w:type="character" w:styleId="CommentReference">
    <w:name w:val="annotation reference"/>
    <w:basedOn w:val="DefaultParagraphFont"/>
    <w:uiPriority w:val="99"/>
    <w:semiHidden/>
    <w:unhideWhenUsed/>
    <w:rsid w:val="00DE7255"/>
    <w:rPr>
      <w:sz w:val="16"/>
      <w:szCs w:val="16"/>
    </w:rPr>
  </w:style>
  <w:style w:type="paragraph" w:styleId="CommentText">
    <w:name w:val="annotation text"/>
    <w:basedOn w:val="Normal"/>
    <w:link w:val="CommentTextChar"/>
    <w:uiPriority w:val="99"/>
    <w:unhideWhenUsed/>
    <w:rsid w:val="00DE7255"/>
    <w:rPr>
      <w:sz w:val="20"/>
      <w:szCs w:val="20"/>
    </w:rPr>
  </w:style>
  <w:style w:type="character" w:customStyle="1" w:styleId="CommentTextChar">
    <w:name w:val="Comment Text Char"/>
    <w:basedOn w:val="DefaultParagraphFont"/>
    <w:link w:val="CommentText"/>
    <w:uiPriority w:val="99"/>
    <w:rsid w:val="00DE7255"/>
    <w:rPr>
      <w:sz w:val="20"/>
      <w:szCs w:val="20"/>
    </w:rPr>
  </w:style>
  <w:style w:type="paragraph" w:styleId="CommentSubject">
    <w:name w:val="annotation subject"/>
    <w:basedOn w:val="CommentText"/>
    <w:next w:val="CommentText"/>
    <w:link w:val="CommentSubjectChar"/>
    <w:uiPriority w:val="99"/>
    <w:semiHidden/>
    <w:unhideWhenUsed/>
    <w:rsid w:val="00DE7255"/>
    <w:rPr>
      <w:b/>
      <w:bCs/>
    </w:rPr>
  </w:style>
  <w:style w:type="character" w:customStyle="1" w:styleId="CommentSubjectChar">
    <w:name w:val="Comment Subject Char"/>
    <w:basedOn w:val="CommentTextChar"/>
    <w:link w:val="CommentSubject"/>
    <w:uiPriority w:val="99"/>
    <w:semiHidden/>
    <w:rsid w:val="00DE7255"/>
    <w:rPr>
      <w:b/>
      <w:bCs/>
      <w:sz w:val="20"/>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C24BD6"/>
    <w:rPr>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C24BD6"/>
    <w:rPr>
      <w:sz w:val="20"/>
      <w:szCs w:val="20"/>
    </w:rPr>
  </w:style>
  <w:style w:type="character" w:styleId="FootnoteReference">
    <w:name w:val="footnote reference"/>
    <w:aliases w:val="16 Point,Superscript 6 Point,Superscript 6 Point + 11 pt"/>
    <w:basedOn w:val="DefaultParagraphFont"/>
    <w:uiPriority w:val="99"/>
    <w:unhideWhenUsed/>
    <w:rsid w:val="00C24BD6"/>
    <w:rPr>
      <w:vertAlign w:val="superscript"/>
    </w:rPr>
  </w:style>
  <w:style w:type="character" w:customStyle="1" w:styleId="Mention1">
    <w:name w:val="Mention1"/>
    <w:basedOn w:val="DefaultParagraphFont"/>
    <w:uiPriority w:val="99"/>
    <w:semiHidden/>
    <w:unhideWhenUsed/>
    <w:rsid w:val="00755481"/>
    <w:rPr>
      <w:color w:val="2B579A"/>
      <w:shd w:val="clear" w:color="auto" w:fill="E6E6E6"/>
    </w:rPr>
  </w:style>
  <w:style w:type="character" w:styleId="FollowedHyperlink">
    <w:name w:val="FollowedHyperlink"/>
    <w:basedOn w:val="DefaultParagraphFont"/>
    <w:uiPriority w:val="99"/>
    <w:semiHidden/>
    <w:unhideWhenUsed/>
    <w:rsid w:val="00B83B08"/>
    <w:rPr>
      <w:color w:val="954F72" w:themeColor="followedHyperlink"/>
      <w:u w:val="single"/>
    </w:rPr>
  </w:style>
  <w:style w:type="character" w:customStyle="1" w:styleId="Mention2">
    <w:name w:val="Mention2"/>
    <w:basedOn w:val="DefaultParagraphFont"/>
    <w:uiPriority w:val="99"/>
    <w:semiHidden/>
    <w:unhideWhenUsed/>
    <w:rsid w:val="00A54BDA"/>
    <w:rPr>
      <w:color w:val="2B579A"/>
      <w:shd w:val="clear" w:color="auto" w:fill="E6E6E6"/>
    </w:rPr>
  </w:style>
  <w:style w:type="character" w:styleId="UnresolvedMention">
    <w:name w:val="Unresolved Mention"/>
    <w:basedOn w:val="DefaultParagraphFont"/>
    <w:uiPriority w:val="99"/>
    <w:semiHidden/>
    <w:unhideWhenUsed/>
    <w:rsid w:val="00653236"/>
    <w:rPr>
      <w:color w:val="808080"/>
      <w:shd w:val="clear" w:color="auto" w:fill="E6E6E6"/>
    </w:rPr>
  </w:style>
  <w:style w:type="paragraph" w:styleId="Revision">
    <w:name w:val="Revision"/>
    <w:hidden/>
    <w:uiPriority w:val="99"/>
    <w:semiHidden/>
    <w:rsid w:val="00600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8151">
      <w:bodyDiv w:val="1"/>
      <w:marLeft w:val="0"/>
      <w:marRight w:val="0"/>
      <w:marTop w:val="0"/>
      <w:marBottom w:val="0"/>
      <w:divBdr>
        <w:top w:val="none" w:sz="0" w:space="0" w:color="auto"/>
        <w:left w:val="none" w:sz="0" w:space="0" w:color="auto"/>
        <w:bottom w:val="none" w:sz="0" w:space="0" w:color="auto"/>
        <w:right w:val="none" w:sz="0" w:space="0" w:color="auto"/>
      </w:divBdr>
    </w:div>
    <w:div w:id="611087745">
      <w:bodyDiv w:val="1"/>
      <w:marLeft w:val="0"/>
      <w:marRight w:val="0"/>
      <w:marTop w:val="0"/>
      <w:marBottom w:val="0"/>
      <w:divBdr>
        <w:top w:val="none" w:sz="0" w:space="0" w:color="auto"/>
        <w:left w:val="none" w:sz="0" w:space="0" w:color="auto"/>
        <w:bottom w:val="none" w:sz="0" w:space="0" w:color="auto"/>
        <w:right w:val="none" w:sz="0" w:space="0" w:color="auto"/>
      </w:divBdr>
    </w:div>
    <w:div w:id="1919751707">
      <w:bodyDiv w:val="1"/>
      <w:marLeft w:val="0"/>
      <w:marRight w:val="0"/>
      <w:marTop w:val="0"/>
      <w:marBottom w:val="0"/>
      <w:divBdr>
        <w:top w:val="none" w:sz="0" w:space="0" w:color="auto"/>
        <w:left w:val="none" w:sz="0" w:space="0" w:color="auto"/>
        <w:bottom w:val="none" w:sz="0" w:space="0" w:color="auto"/>
        <w:right w:val="none" w:sz="0" w:space="0" w:color="auto"/>
      </w:divBdr>
    </w:div>
    <w:div w:id="2110390482">
      <w:bodyDiv w:val="1"/>
      <w:marLeft w:val="0"/>
      <w:marRight w:val="0"/>
      <w:marTop w:val="0"/>
      <w:marBottom w:val="0"/>
      <w:divBdr>
        <w:top w:val="none" w:sz="0" w:space="0" w:color="auto"/>
        <w:left w:val="none" w:sz="0" w:space="0" w:color="auto"/>
        <w:bottom w:val="none" w:sz="0" w:space="0" w:color="auto"/>
        <w:right w:val="none" w:sz="0" w:space="0" w:color="auto"/>
      </w:divBdr>
    </w:div>
    <w:div w:id="21431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hegef.org/documents/templates" TargetMode="External"/><Relationship Id="rId26" Type="http://schemas.openxmlformats.org/officeDocument/2006/relationships/hyperlink" Target="https://info.undp.org/sites/bpps/SES_Toolkit/SES%20Document%20Library/Uploaded%20October%202016/Indicative%20Outline%20of%20an%20ESMF.docx?Web=1" TargetMode="External"/><Relationship Id="rId39" Type="http://schemas.openxmlformats.org/officeDocument/2006/relationships/hyperlink" Target="https://www.thegef.org/sites/default/files/documents/Results_Guidelines.pdf" TargetMode="External"/><Relationship Id="rId21" Type="http://schemas.openxmlformats.org/officeDocument/2006/relationships/hyperlink" Target="https://www.thegef.org/sites/default/files/documents/Stakeholder_Engagement_Guidelines.pdf" TargetMode="External"/><Relationship Id="rId34" Type="http://schemas.openxmlformats.org/officeDocument/2006/relationships/hyperlink" Target="https://www.thegef.org/sites/default/files/documents/Stakeholder_Engagement_Guidelines.pdf" TargetMode="External"/><Relationship Id="rId42" Type="http://schemas.openxmlformats.org/officeDocument/2006/relationships/customXml" Target="../customXml/item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hegef.org/documents/policies-guidelines" TargetMode="External"/><Relationship Id="rId20" Type="http://schemas.openxmlformats.org/officeDocument/2006/relationships/hyperlink" Target="https://info.undp.org/sites/bpps/SES_Toolkit/SES%20Document%20Library/Uploaded%20October%202016/Final%20UNDP%20SES%20Stakeholder%20Engagement%20GN_Oct2017.pdf" TargetMode="External"/><Relationship Id="rId29" Type="http://schemas.openxmlformats.org/officeDocument/2006/relationships/hyperlink" Target="https://www.thegef.org/gef/guidelines_templ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rc.undp.org/" TargetMode="External"/><Relationship Id="rId32" Type="http://schemas.openxmlformats.org/officeDocument/2006/relationships/hyperlink" Target="https://info.undp.org/sites/bpps/SES_Toolkit/SitePages/Stakeholder%20Engagement.aspx" TargetMode="External"/><Relationship Id="rId37" Type="http://schemas.openxmlformats.org/officeDocument/2006/relationships/hyperlink" Target="https://info.undp.org/sites/bpps/SES_Toolkit/SES%20Document%20Library/Uploaded%20October%202016/Final%20UNDP%20SES%20Assessment%20and%20Management%20GN%20-%20Dec2016.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SitePages/POPPRoot.aspx" TargetMode="External"/><Relationship Id="rId23" Type="http://schemas.openxmlformats.org/officeDocument/2006/relationships/hyperlink" Target="https://info.undp.org/sites/bpps/SES_Toolkit/SES%20Document%20Library/Uploaded%20October%202016/Supplemental%20Guidance_Disclosure%20of%20Project-related%20Social%20and%20Environmental%20Screening,%20Assessment,%20and%20Management%20Plans.pdf" TargetMode="External"/><Relationship Id="rId28" Type="http://schemas.openxmlformats.org/officeDocument/2006/relationships/hyperlink" Target="https://intranet.undp.org/unit/bpps/sdev/gef/Templates1/Annotated%20UNDP%20GEF%20Project%20Document%20Template%2011%20July%202017.doc" TargetMode="External"/><Relationship Id="rId36" Type="http://schemas.openxmlformats.org/officeDocument/2006/relationships/hyperlink" Target="https://info.undp.org/sites/bpps/SES_Toolkit/SitePages/Guidance%20and%20Templates.aspx" TargetMode="External"/><Relationship Id="rId10" Type="http://schemas.openxmlformats.org/officeDocument/2006/relationships/footnotes" Target="footnotes.xml"/><Relationship Id="rId19" Type="http://schemas.openxmlformats.org/officeDocument/2006/relationships/hyperlink" Target="http://www.undp.org/content/undp/en/home/librarypage/operations1/undp-social-and-environmental-standards.html" TargetMode="External"/><Relationship Id="rId31" Type="http://schemas.openxmlformats.org/officeDocument/2006/relationships/hyperlink" Target="https://info.undp.org/sites/bpps/SES_Toolkit/_layouts/15/WopiFrame.aspx?sourcedoc=/sites/bpps/SES_Toolkit/SES%20Document%20Library/Uploaded%20October%202016/Sample%20Terms%20of%20Reference%20-%20Project-level%20Grievance%20Redress%20Mechanism.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pps/sdev/gef/Templates1/Annotated%20UNDP%20GEF%20Project%20Document%20Template%2011%20July%202017.doc" TargetMode="External"/><Relationship Id="rId22" Type="http://schemas.openxmlformats.org/officeDocument/2006/relationships/hyperlink" Target="http://open.undp.org/" TargetMode="External"/><Relationship Id="rId27" Type="http://schemas.openxmlformats.org/officeDocument/2006/relationships/hyperlink" Target="https://info.undp.org/sites/bpps/SES_Toolkit/SES%20Document%20Library/Uploaded%20October%202016/Final%20UNDP%20SES%20Stakeholder%20Engagement%20GN_Oct2017.pdf" TargetMode="External"/><Relationship Id="rId30" Type="http://schemas.openxmlformats.org/officeDocument/2006/relationships/hyperlink" Target="http://www.undp.org/content/dam/undp/library/corporate/Social-and-Environmental-Policies-and-Procedures/Stakeholder%20Response%20Mechanism%20-%20Overview%20and%20Guidance%20%28Rev%209%20June%29.pdf" TargetMode="External"/><Relationship Id="rId35" Type="http://schemas.openxmlformats.org/officeDocument/2006/relationships/hyperlink" Target="https://intranet.undp.org/unit/bpps/sdev/gef/SitePages/Gender.asp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intranet.undp.org/unit/bpps/sdev/gef/Templates1/Annotated%20UNDP%20GEF%20Project%20Document%20Template%2011%20July%202017.doc" TargetMode="External"/><Relationship Id="rId25" Type="http://schemas.openxmlformats.org/officeDocument/2006/relationships/hyperlink" Target="https://intranet.undp.org/unit/bpps/sdev/gef/SitePages/Gender.aspx" TargetMode="External"/><Relationship Id="rId33" Type="http://schemas.openxmlformats.org/officeDocument/2006/relationships/hyperlink" Target="https://info.undp.org/sites/bpps/SES_Toolkit/SES%20Document%20Library/Uploaded%20October%202016/Stakeholder%20Engagement%20Plan.docx?Web=1" TargetMode="External"/><Relationship Id="rId38" Type="http://schemas.openxmlformats.org/officeDocument/2006/relationships/hyperlink" Target="https://www.thegef.org/documents/3-core-indicators-worksheet-march-20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ATLASPDC-4-133592</_dlc_DocId>
    <_dlc_DocIdUrl xmlns="f1161f5b-24a3-4c2d-bc81-44cb9325e8ee">
      <Url>https://info.undp.org/docs/pdc/_layouts/DocIdRedir.aspx?ID=ATLASPDC-4-133592</Url>
      <Description>ATLASPDC-4-133592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2021-04-12T12:00:00+00:00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Azerbaijan</TermName>
          <TermId xmlns="http://schemas.microsoft.com/office/infopath/2007/PartnerControls">b9db63fb-e80a-471b-b466-72de7341d25c</TermId>
        </TermInfo>
      </Terms>
    </UNDPCountryTaxHTField0>
    <UndpOUCode xmlns="1ed4137b-41b2-488b-8250-6d369ec27664">AZE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2020-10-19T04:00:00+00:00</Document_x0020_Coverage_x0020_Period_x0020_Start_x0020_Date>
    <Document_x0020_Coverage_x0020_Period_x0020_End_x0020_Date xmlns="f1161f5b-24a3-4c2d-bc81-44cb9325e8ee">2021-06-19T04:00:00+00:00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1182</Value>
      <Value>296</Value>
      <Value>1110</Value>
      <Value>1771</Value>
      <Value>1</Value>
    </TaxCatchAll>
    <c4e2ab2cc9354bbf9064eeb465a566ea xmlns="1ed4137b-41b2-488b-8250-6d369ec27664">
      <Terms xmlns="http://schemas.microsoft.com/office/infopath/2007/PartnerControls"/>
    </c4e2ab2cc9354bbf9064eeb465a566ea>
    <UndpProjectNo xmlns="1ed4137b-41b2-488b-8250-6d369ec27664">00123660</UndpProjectNo>
    <UndpDocStatus xmlns="1ed4137b-41b2-488b-8250-6d369ec27664">Final</UndpDocStatus>
    <Outcome1 xmlns="f1161f5b-24a3-4c2d-bc81-44cb9325e8ee">00118862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7DFADC3-3963-4958-A0DD-9617B456C537}">
  <ds:schemaRefs>
    <ds:schemaRef ds:uri="http://schemas.microsoft.com/sharepoint/events"/>
  </ds:schemaRefs>
</ds:datastoreItem>
</file>

<file path=customXml/itemProps2.xml><?xml version="1.0" encoding="utf-8"?>
<ds:datastoreItem xmlns:ds="http://schemas.openxmlformats.org/officeDocument/2006/customXml" ds:itemID="{92C38DD6-96F0-4CCE-8430-833638A1BB67}"/>
</file>

<file path=customXml/itemProps3.xml><?xml version="1.0" encoding="utf-8"?>
<ds:datastoreItem xmlns:ds="http://schemas.openxmlformats.org/officeDocument/2006/customXml" ds:itemID="{52AEF9D6-5E05-49A3-8570-1BDB09634409}">
  <ds:schemaRefs>
    <ds:schemaRef ds:uri="http://schemas.microsoft.com/sharepoint/v3/contenttype/forms"/>
  </ds:schemaRefs>
</ds:datastoreItem>
</file>

<file path=customXml/itemProps4.xml><?xml version="1.0" encoding="utf-8"?>
<ds:datastoreItem xmlns:ds="http://schemas.openxmlformats.org/officeDocument/2006/customXml" ds:itemID="{828BAF80-F053-42E9-AF90-EDD1528E1829}">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5.xml><?xml version="1.0" encoding="utf-8"?>
<ds:datastoreItem xmlns:ds="http://schemas.openxmlformats.org/officeDocument/2006/customXml" ds:itemID="{AFF21282-AFA3-4457-90A3-80E838ADEC58}">
  <ds:schemaRefs>
    <ds:schemaRef ds:uri="http://schemas.openxmlformats.org/officeDocument/2006/bibliography"/>
  </ds:schemaRefs>
</ds:datastoreItem>
</file>

<file path=customXml/itemProps6.xml><?xml version="1.0" encoding="utf-8"?>
<ds:datastoreItem xmlns:ds="http://schemas.openxmlformats.org/officeDocument/2006/customXml" ds:itemID="{3526FEBA-8937-49DF-B4DE-EF679034D691}"/>
</file>

<file path=docProps/app.xml><?xml version="1.0" encoding="utf-8"?>
<Properties xmlns="http://schemas.openxmlformats.org/officeDocument/2006/extended-properties" xmlns:vt="http://schemas.openxmlformats.org/officeDocument/2006/docPropsVTypes">
  <Template>Normal</Template>
  <TotalTime>5</TotalTime>
  <Pages>8</Pages>
  <Words>3188</Words>
  <Characters>18174</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UNDP-GEF Initiation Plan template GEF-7</vt:lpstr>
      <vt:lpstr>Brief Description of the Initiation Plan/GEF PPG</vt:lpstr>
      <vt:lpstr>Stakeholder Engagement, public disclosure and other requirements </vt:lpstr>
      <vt:lpstr>GEF PPG Activities</vt:lpstr>
      <vt:lpstr>    Component A: Preparatory Technical Studies &amp; Reviews</vt:lpstr>
      <vt:lpstr>        Desktop and field-based studies and data collection</vt:lpstr>
      <vt:lpstr>        Gender Analysis </vt:lpstr>
      <vt:lpstr>        Social and Environmental Standards: Screening and Assessments</vt:lpstr>
      <vt:lpstr>        Identification of project sites</vt:lpstr>
      <vt:lpstr>        Financial planning </vt:lpstr>
      <vt:lpstr>        Stakeholder analysis</vt:lpstr>
      <vt:lpstr>    Component B: Formulation of the UNDP-GEF Project Document, CEO Endorsement Reque</vt:lpstr>
      <vt:lpstr>        Stakeholder Engagement Plan: </vt:lpstr>
      <vt:lpstr>        Gender Action Plan </vt:lpstr>
      <vt:lpstr>        Social and Environmental Standards: Screening and Management Measures</vt:lpstr>
      <vt:lpstr>        GEF and LDCF/SCCF Core Indicators</vt:lpstr>
      <vt:lpstr>        Completion of the required official endorsement letters</vt:lpstr>
      <vt:lpstr>        Mandatory Annexes:</vt:lpstr>
      <vt:lpstr>    Component C: Validation Workshop and Report</vt:lpstr>
      <vt:lpstr>Total Budget and Work Plan for GEF PPG.</vt:lpstr>
      <vt:lpstr/>
      <vt:lpstr>GEF PPG Activities timeframe and budget</vt:lpstr>
      <vt:lpstr>Mandatory Annexes</vt:lpstr>
      <vt:lpstr>    </vt:lpstr>
      <vt:lpstr>    Annex 1: GEF CEO PIF/PPG Approval Letter</vt:lpstr>
      <vt:lpstr>    Annex 2: Draft Terms of Reference (TORs) of Consultants Financed by the Project </vt:lpstr>
      <vt: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Initiation Plan template GEF-7</dc:title>
  <dc:subject/>
  <dc:creator>Jessie Mee</dc:creator>
  <cp:keywords/>
  <dc:description/>
  <cp:lastModifiedBy>Chingiz Mammadov</cp:lastModifiedBy>
  <cp:revision>3</cp:revision>
  <cp:lastPrinted>2019-11-25T11:07:00Z</cp:lastPrinted>
  <dcterms:created xsi:type="dcterms:W3CDTF">2020-02-04T12:08:00Z</dcterms:created>
  <dcterms:modified xsi:type="dcterms:W3CDTF">2020-02-04T12:12:00Z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44677ec6-064b-4a07-9d45-1815a4a8a1f7</vt:lpwstr>
  </property>
  <property fmtid="{D5CDD505-2E9C-101B-9397-08002B2CF9AE}" pid="4" name="UNDPCountry">
    <vt:lpwstr>1771;#Azerbaijan|b9db63fb-e80a-471b-b466-72de7341d25c</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1182;#AZE|2f921a6d-bd71-47fb-870d-c296ffe3b9df</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